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FA" w:rsidRPr="00017195" w:rsidRDefault="00B114F4" w:rsidP="00017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195">
        <w:rPr>
          <w:rFonts w:ascii="Times New Roman" w:hAnsi="Times New Roman" w:cs="Times New Roman"/>
          <w:b/>
          <w:color w:val="000000"/>
          <w:sz w:val="24"/>
          <w:szCs w:val="24"/>
        </w:rPr>
        <w:t>Temat:</w:t>
      </w:r>
      <w:r w:rsidR="00017195" w:rsidRPr="00017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7195">
        <w:rPr>
          <w:rFonts w:ascii="Times New Roman" w:hAnsi="Times New Roman" w:cs="Times New Roman"/>
          <w:b/>
          <w:color w:val="000000"/>
          <w:sz w:val="24"/>
          <w:szCs w:val="24"/>
        </w:rPr>
        <w:t>Polityka i politycy.</w:t>
      </w:r>
      <w:r w:rsidR="00017195" w:rsidRPr="00017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7195">
        <w:rPr>
          <w:rFonts w:ascii="Times New Roman" w:hAnsi="Times New Roman" w:cs="Times New Roman"/>
          <w:b/>
          <w:color w:val="000000"/>
          <w:sz w:val="24"/>
          <w:szCs w:val="24"/>
        </w:rPr>
        <w:t>Narodziny masowych ruchów poli</w:t>
      </w:r>
      <w:r w:rsidR="00017195" w:rsidRPr="00017195">
        <w:rPr>
          <w:rFonts w:ascii="Times New Roman" w:hAnsi="Times New Roman" w:cs="Times New Roman"/>
          <w:b/>
          <w:color w:val="000000"/>
          <w:sz w:val="24"/>
          <w:szCs w:val="24"/>
        </w:rPr>
        <w:t>tycznych na ziemiach polskich</w:t>
      </w:r>
      <w:r w:rsidR="000171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1719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>1.Społeczeństwo przełomu wieków  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 xml:space="preserve">2.Ruch socjalistyczny 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> 3.Ruch narodowy  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>4.Ruch ludowy    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b/>
          <w:color w:val="000000"/>
          <w:sz w:val="24"/>
          <w:szCs w:val="24"/>
        </w:rPr>
        <w:t>Temat:</w:t>
      </w:r>
      <w:r w:rsidR="00017195" w:rsidRPr="00017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7195">
        <w:rPr>
          <w:rFonts w:ascii="Times New Roman" w:hAnsi="Times New Roman" w:cs="Times New Roman"/>
          <w:b/>
          <w:color w:val="000000"/>
          <w:sz w:val="24"/>
          <w:szCs w:val="24"/>
        </w:rPr>
        <w:t>Ku niepodległej . Sprawa polska w czasie wielkiej wojny</w:t>
      </w:r>
      <w:r w:rsidR="000171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>1.Polskie orientacje w przededniu I wojny  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>2.Polacy w pierwszych latach wojny  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 xml:space="preserve">3.Konsekwencje upadku caratu </w:t>
      </w:r>
      <w:r w:rsidR="00017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195">
        <w:rPr>
          <w:rFonts w:ascii="Times New Roman" w:hAnsi="Times New Roman" w:cs="Times New Roman"/>
          <w:color w:val="000000"/>
          <w:sz w:val="24"/>
          <w:szCs w:val="24"/>
        </w:rPr>
        <w:t> 4.Sprawa polska u schyłku I wojny</w:t>
      </w:r>
    </w:p>
    <w:sectPr w:rsidR="001179FA" w:rsidRPr="00017195" w:rsidSect="0011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4F4"/>
    <w:rsid w:val="00017195"/>
    <w:rsid w:val="001179FA"/>
    <w:rsid w:val="00B1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2020-03-31T18:39:00Z</dcterms:created>
  <dcterms:modified xsi:type="dcterms:W3CDTF">2020-03-31T18:41:00Z</dcterms:modified>
</cp:coreProperties>
</file>