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BA8" w:rsidRPr="00991FB5" w:rsidRDefault="00F86F77" w:rsidP="00991F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FB5">
        <w:rPr>
          <w:rFonts w:ascii="Times New Roman" w:hAnsi="Times New Roman" w:cs="Times New Roman"/>
          <w:b/>
          <w:color w:val="000000"/>
          <w:sz w:val="24"/>
          <w:szCs w:val="24"/>
        </w:rPr>
        <w:t>Temat:</w:t>
      </w:r>
      <w:r w:rsidR="00991FB5" w:rsidRPr="00991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91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Fundamentalne zasady demokracji   </w:t>
      </w:r>
      <w:r w:rsidR="00991FB5" w:rsidRP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Treści programowe:  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1.Zasada suwerenności narodu  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2.Zasada podziału władzy  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 xml:space="preserve">3.Podstawowe wartości demokratyczne 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 4.Konflikty wartości w życiu publicznym  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91FB5" w:rsidRPr="00991FB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Temat: </w:t>
      </w:r>
      <w:r w:rsidRPr="00991FB5">
        <w:rPr>
          <w:rFonts w:ascii="Times New Roman" w:hAnsi="Times New Roman" w:cs="Times New Roman"/>
          <w:b/>
          <w:color w:val="000000"/>
          <w:sz w:val="24"/>
          <w:szCs w:val="24"/>
        </w:rPr>
        <w:t>Formy demokracji</w:t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 Treści programowe:  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1.Bezpośrednie formy demokracji</w:t>
      </w:r>
      <w:r w:rsidR="00991FB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1FB5">
        <w:rPr>
          <w:rFonts w:ascii="Times New Roman" w:hAnsi="Times New Roman" w:cs="Times New Roman"/>
          <w:color w:val="000000"/>
          <w:sz w:val="24"/>
          <w:szCs w:val="24"/>
        </w:rPr>
        <w:t> 2.Polskie referenda po II wojnie</w:t>
      </w:r>
    </w:p>
    <w:sectPr w:rsidR="000B1BA8" w:rsidRPr="00991FB5" w:rsidSect="000B1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6F77"/>
    <w:rsid w:val="000B1BA8"/>
    <w:rsid w:val="00991FB5"/>
    <w:rsid w:val="00F8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2</cp:revision>
  <dcterms:created xsi:type="dcterms:W3CDTF">2020-03-31T18:43:00Z</dcterms:created>
  <dcterms:modified xsi:type="dcterms:W3CDTF">2020-03-31T18:44:00Z</dcterms:modified>
</cp:coreProperties>
</file>