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5D" w:rsidRDefault="0093665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1. Zasady tworzenia rysunków technicznych maszyn i urządzeń elektrycznych i elektronicznych.</w:t>
      </w:r>
    </w:p>
    <w:p w:rsidR="00BA3FB2" w:rsidRDefault="0093665D">
      <w:r>
        <w:rPr>
          <w:rFonts w:ascii="Segoe UI" w:hAnsi="Segoe UI" w:cs="Segoe UI"/>
          <w:color w:val="000000"/>
          <w:sz w:val="16"/>
          <w:szCs w:val="16"/>
        </w:rPr>
        <w:t>2.Zasady tworzenia schematów ideowych układów elektrycznych i elektronicznych.</w:t>
      </w:r>
    </w:p>
    <w:sectPr w:rsidR="00BA3FB2" w:rsidSect="00BA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3665D"/>
    <w:rsid w:val="0093665D"/>
    <w:rsid w:val="00BA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2020-03-16T09:50:00Z</dcterms:created>
  <dcterms:modified xsi:type="dcterms:W3CDTF">2020-03-16T09:51:00Z</dcterms:modified>
</cp:coreProperties>
</file>