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4D" w:rsidRPr="00FA00BE" w:rsidRDefault="00CA574D" w:rsidP="00CA574D">
      <w:pPr>
        <w:shd w:val="clear" w:color="auto" w:fill="FFFFFF"/>
        <w:spacing w:before="120" w:after="120" w:line="304" w:lineRule="atLeast"/>
        <w:rPr>
          <w:rFonts w:ascii="Times New Roman" w:eastAsia="Times New Roman" w:hAnsi="Times New Roman" w:cs="Times New Roman"/>
          <w:color w:val="FF0000"/>
          <w:sz w:val="24"/>
          <w:szCs w:val="24"/>
        </w:rPr>
      </w:pPr>
      <w:r w:rsidRPr="00FA00BE">
        <w:rPr>
          <w:rFonts w:ascii="Times New Roman" w:eastAsia="Times New Roman" w:hAnsi="Times New Roman" w:cs="Times New Roman"/>
          <w:b/>
          <w:bCs/>
          <w:color w:val="FF0000"/>
          <w:sz w:val="24"/>
          <w:szCs w:val="24"/>
        </w:rPr>
        <w:t>Kontrola w administracji publicznej</w:t>
      </w:r>
      <w:r w:rsidRPr="00FA00BE">
        <w:rPr>
          <w:rFonts w:ascii="Times New Roman" w:eastAsia="Times New Roman" w:hAnsi="Times New Roman" w:cs="Times New Roman"/>
          <w:color w:val="FF0000"/>
          <w:sz w:val="24"/>
          <w:szCs w:val="24"/>
        </w:rPr>
        <w:t> – kontrola przeprowadzana wobec </w:t>
      </w:r>
      <w:hyperlink r:id="rId5" w:tooltip="Organy administracyjne" w:history="1">
        <w:r w:rsidRPr="00FA00BE">
          <w:rPr>
            <w:rFonts w:ascii="Times New Roman" w:eastAsia="Times New Roman" w:hAnsi="Times New Roman" w:cs="Times New Roman"/>
            <w:color w:val="FF0000"/>
            <w:sz w:val="24"/>
            <w:szCs w:val="24"/>
          </w:rPr>
          <w:t>organów administracji publicznej</w:t>
        </w:r>
      </w:hyperlink>
      <w:r w:rsidRPr="00FA00BE">
        <w:rPr>
          <w:rFonts w:ascii="Times New Roman" w:eastAsia="Times New Roman" w:hAnsi="Times New Roman" w:cs="Times New Roman"/>
          <w:color w:val="FF0000"/>
          <w:sz w:val="24"/>
          <w:szCs w:val="24"/>
        </w:rPr>
        <w:t>, polegająca na zaobserwowaniu, zbadaniu istniejącego stanu rzeczy, skonfrontowaniu go ze stanem pożądanym, wskazaniu uchybień (także ich źródeł) i sposobów ich naprawienia. Nie ma możliwości wpływania na działalność jednostek kontrolowanych poprzez wydawanie im nakazów czy poleceń.</w:t>
      </w:r>
    </w:p>
    <w:p w:rsidR="00CA574D" w:rsidRPr="00CA574D" w:rsidRDefault="00CA574D" w:rsidP="00CA574D">
      <w:pPr>
        <w:shd w:val="clear" w:color="auto" w:fill="FFFFFF"/>
        <w:spacing w:before="120" w:after="120" w:line="304" w:lineRule="atLeast"/>
        <w:rPr>
          <w:rFonts w:ascii="Times New Roman" w:eastAsia="Times New Roman" w:hAnsi="Times New Roman" w:cs="Times New Roman"/>
          <w:color w:val="252525"/>
          <w:sz w:val="24"/>
          <w:szCs w:val="24"/>
        </w:rPr>
      </w:pPr>
      <w:r w:rsidRPr="00CA574D">
        <w:rPr>
          <w:rFonts w:ascii="Times New Roman" w:eastAsia="Times New Roman" w:hAnsi="Times New Roman" w:cs="Times New Roman"/>
          <w:color w:val="252525"/>
          <w:sz w:val="24"/>
          <w:szCs w:val="24"/>
        </w:rPr>
        <w:t>Przypadki, zakres, skutki, sposób kontroli administracyjnej określają przepisy prawne. Zaś organ kontrolujący z zasady nie jest odpowiedzialny za działania podmiotu kontrolowanego.</w:t>
      </w:r>
    </w:p>
    <w:p w:rsidR="00CA574D" w:rsidRPr="00CA574D" w:rsidRDefault="00CA574D" w:rsidP="00CA574D">
      <w:pPr>
        <w:shd w:val="clear" w:color="auto" w:fill="FFFFFF"/>
        <w:spacing w:before="120" w:after="120" w:line="304" w:lineRule="atLeast"/>
        <w:rPr>
          <w:rFonts w:ascii="Times New Roman" w:eastAsia="Times New Roman" w:hAnsi="Times New Roman" w:cs="Times New Roman"/>
          <w:color w:val="252525"/>
          <w:sz w:val="24"/>
          <w:szCs w:val="24"/>
        </w:rPr>
      </w:pPr>
      <w:r w:rsidRPr="00CA574D">
        <w:rPr>
          <w:rFonts w:ascii="Times New Roman" w:eastAsia="Times New Roman" w:hAnsi="Times New Roman" w:cs="Times New Roman"/>
          <w:color w:val="252525"/>
          <w:sz w:val="24"/>
          <w:szCs w:val="24"/>
        </w:rPr>
        <w:t>Wyróżniamy różne rodzaje kontroli:</w:t>
      </w:r>
    </w:p>
    <w:p w:rsidR="00CA574D" w:rsidRPr="00CA574D" w:rsidRDefault="00CA574D" w:rsidP="00CA574D">
      <w:pPr>
        <w:numPr>
          <w:ilvl w:val="0"/>
          <w:numId w:val="1"/>
        </w:numPr>
        <w:shd w:val="clear" w:color="auto" w:fill="FFFFFF"/>
        <w:spacing w:before="100" w:beforeAutospacing="1" w:after="24" w:line="304" w:lineRule="atLeast"/>
        <w:ind w:left="384"/>
        <w:rPr>
          <w:rFonts w:ascii="Times New Roman" w:eastAsia="Times New Roman" w:hAnsi="Times New Roman" w:cs="Times New Roman"/>
          <w:color w:val="252525"/>
          <w:sz w:val="24"/>
          <w:szCs w:val="24"/>
        </w:rPr>
      </w:pPr>
      <w:r w:rsidRPr="00CA574D">
        <w:rPr>
          <w:rFonts w:ascii="Times New Roman" w:eastAsia="Times New Roman" w:hAnsi="Times New Roman" w:cs="Times New Roman"/>
          <w:color w:val="252525"/>
          <w:sz w:val="24"/>
          <w:szCs w:val="24"/>
        </w:rPr>
        <w:t>wewnętrzną: dokonywaną w ramach danego urzędu, pionu organów, przeprowadzana przez organ nadrzędny, zwierzchnika. Na przykład kontrola ministra działań swoich urzędników, kontrola izby skarbowej nad działaniami urzędu skarbowego</w:t>
      </w:r>
    </w:p>
    <w:p w:rsidR="00CA574D" w:rsidRPr="00CA574D" w:rsidRDefault="00CA574D" w:rsidP="00CA574D">
      <w:pPr>
        <w:numPr>
          <w:ilvl w:val="0"/>
          <w:numId w:val="2"/>
        </w:numPr>
        <w:shd w:val="clear" w:color="auto" w:fill="FFFFFF"/>
        <w:spacing w:before="100" w:beforeAutospacing="1" w:after="24" w:line="304" w:lineRule="atLeast"/>
        <w:ind w:left="384"/>
        <w:rPr>
          <w:rFonts w:ascii="Times New Roman" w:eastAsia="Times New Roman" w:hAnsi="Times New Roman" w:cs="Times New Roman"/>
          <w:color w:val="252525"/>
          <w:sz w:val="24"/>
          <w:szCs w:val="24"/>
        </w:rPr>
      </w:pPr>
      <w:r w:rsidRPr="00B61045">
        <w:rPr>
          <w:rFonts w:ascii="Times New Roman" w:eastAsia="Times New Roman" w:hAnsi="Times New Roman" w:cs="Times New Roman"/>
          <w:color w:val="252525"/>
          <w:sz w:val="24"/>
          <w:szCs w:val="24"/>
        </w:rPr>
        <w:t>zewnętrzną – powołane są do tego odpowiednie podmioty i może ona być przeprowadzono w stosunku do:</w:t>
      </w:r>
    </w:p>
    <w:p w:rsidR="00CA574D" w:rsidRPr="00CA574D" w:rsidRDefault="00CA574D"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r w:rsidRPr="00CA574D">
        <w:rPr>
          <w:rFonts w:ascii="Times New Roman" w:eastAsia="Times New Roman" w:hAnsi="Times New Roman" w:cs="Times New Roman"/>
          <w:sz w:val="24"/>
          <w:szCs w:val="24"/>
        </w:rPr>
        <w:t>parlamentu (np.</w:t>
      </w:r>
      <w:r w:rsidRPr="00B61045">
        <w:rPr>
          <w:rFonts w:ascii="Times New Roman" w:eastAsia="Times New Roman" w:hAnsi="Times New Roman" w:cs="Times New Roman"/>
          <w:sz w:val="24"/>
          <w:szCs w:val="24"/>
        </w:rPr>
        <w:t> </w:t>
      </w:r>
      <w:hyperlink r:id="rId6" w:tooltip="Wotum nieufności" w:history="1">
        <w:r w:rsidRPr="00B61045">
          <w:rPr>
            <w:rFonts w:ascii="Times New Roman" w:eastAsia="Times New Roman" w:hAnsi="Times New Roman" w:cs="Times New Roman"/>
            <w:sz w:val="24"/>
            <w:szCs w:val="24"/>
          </w:rPr>
          <w:t>wotum nieufności</w:t>
        </w:r>
      </w:hyperlink>
      <w:r w:rsidRPr="00B61045">
        <w:rPr>
          <w:rFonts w:ascii="Times New Roman" w:eastAsia="Times New Roman" w:hAnsi="Times New Roman" w:cs="Times New Roman"/>
          <w:sz w:val="24"/>
          <w:szCs w:val="24"/>
        </w:rPr>
        <w:t> </w:t>
      </w:r>
      <w:r w:rsidRPr="00CA574D">
        <w:rPr>
          <w:rFonts w:ascii="Times New Roman" w:eastAsia="Times New Roman" w:hAnsi="Times New Roman" w:cs="Times New Roman"/>
          <w:sz w:val="24"/>
          <w:szCs w:val="24"/>
        </w:rPr>
        <w:t>dla ministra,</w:t>
      </w:r>
      <w:r w:rsidRPr="00B61045">
        <w:rPr>
          <w:rFonts w:ascii="Times New Roman" w:eastAsia="Times New Roman" w:hAnsi="Times New Roman" w:cs="Times New Roman"/>
          <w:sz w:val="24"/>
          <w:szCs w:val="24"/>
        </w:rPr>
        <w:t> </w:t>
      </w:r>
      <w:hyperlink r:id="rId7" w:tooltip="Absolutorium" w:history="1">
        <w:r w:rsidRPr="00B61045">
          <w:rPr>
            <w:rFonts w:ascii="Times New Roman" w:eastAsia="Times New Roman" w:hAnsi="Times New Roman" w:cs="Times New Roman"/>
            <w:sz w:val="24"/>
            <w:szCs w:val="24"/>
          </w:rPr>
          <w:t>absolutorium</w:t>
        </w:r>
      </w:hyperlink>
      <w:r w:rsidRPr="00B61045">
        <w:rPr>
          <w:rFonts w:ascii="Times New Roman" w:eastAsia="Times New Roman" w:hAnsi="Times New Roman" w:cs="Times New Roman"/>
          <w:sz w:val="24"/>
          <w:szCs w:val="24"/>
        </w:rPr>
        <w:t> </w:t>
      </w:r>
      <w:r w:rsidRPr="00CA574D">
        <w:rPr>
          <w:rFonts w:ascii="Times New Roman" w:eastAsia="Times New Roman" w:hAnsi="Times New Roman" w:cs="Times New Roman"/>
          <w:sz w:val="24"/>
          <w:szCs w:val="24"/>
        </w:rPr>
        <w:t>dla rządu z wykonania budżetu,</w:t>
      </w:r>
      <w:r w:rsidRPr="00B61045">
        <w:rPr>
          <w:rFonts w:ascii="Times New Roman" w:eastAsia="Times New Roman" w:hAnsi="Times New Roman" w:cs="Times New Roman"/>
          <w:sz w:val="24"/>
          <w:szCs w:val="24"/>
        </w:rPr>
        <w:t> </w:t>
      </w:r>
      <w:hyperlink r:id="rId8" w:tooltip="Sejmowa komisja śledcza" w:history="1">
        <w:r w:rsidRPr="00B61045">
          <w:rPr>
            <w:rFonts w:ascii="Times New Roman" w:eastAsia="Times New Roman" w:hAnsi="Times New Roman" w:cs="Times New Roman"/>
            <w:sz w:val="24"/>
            <w:szCs w:val="24"/>
          </w:rPr>
          <w:t>komisje śledcze</w:t>
        </w:r>
      </w:hyperlink>
      <w:r w:rsidRPr="00CA574D">
        <w:rPr>
          <w:rFonts w:ascii="Times New Roman" w:eastAsia="Times New Roman" w:hAnsi="Times New Roman" w:cs="Times New Roman"/>
          <w:sz w:val="24"/>
          <w:szCs w:val="24"/>
        </w:rPr>
        <w:t>)</w:t>
      </w:r>
    </w:p>
    <w:p w:rsidR="00CA574D" w:rsidRPr="00CA574D" w:rsidRDefault="00CA574D"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r w:rsidRPr="00CA574D">
        <w:rPr>
          <w:rFonts w:ascii="Times New Roman" w:eastAsia="Times New Roman" w:hAnsi="Times New Roman" w:cs="Times New Roman"/>
          <w:sz w:val="24"/>
          <w:szCs w:val="24"/>
        </w:rPr>
        <w:t>parlamentarzystów (</w:t>
      </w:r>
      <w:hyperlink r:id="rId9" w:tooltip="Interpelacja poselska" w:history="1">
        <w:r w:rsidRPr="00B61045">
          <w:rPr>
            <w:rFonts w:ascii="Times New Roman" w:eastAsia="Times New Roman" w:hAnsi="Times New Roman" w:cs="Times New Roman"/>
            <w:sz w:val="24"/>
            <w:szCs w:val="24"/>
          </w:rPr>
          <w:t>interpelacje poselskie</w:t>
        </w:r>
      </w:hyperlink>
      <w:r w:rsidRPr="00CA574D">
        <w:rPr>
          <w:rFonts w:ascii="Times New Roman" w:eastAsia="Times New Roman" w:hAnsi="Times New Roman" w:cs="Times New Roman"/>
          <w:sz w:val="24"/>
          <w:szCs w:val="24"/>
        </w:rPr>
        <w:t>, interwencje w sprawach obywateli)</w:t>
      </w:r>
    </w:p>
    <w:p w:rsidR="00CA574D" w:rsidRPr="00CA574D" w:rsidRDefault="004B7701"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hyperlink r:id="rId10" w:tooltip="Ombudsman" w:history="1">
        <w:r w:rsidR="00CA574D" w:rsidRPr="00B61045">
          <w:rPr>
            <w:rFonts w:ascii="Times New Roman" w:eastAsia="Times New Roman" w:hAnsi="Times New Roman" w:cs="Times New Roman"/>
            <w:sz w:val="24"/>
            <w:szCs w:val="24"/>
          </w:rPr>
          <w:t>ombudsmana</w:t>
        </w:r>
      </w:hyperlink>
      <w:r w:rsidR="00CA574D" w:rsidRPr="00B61045">
        <w:rPr>
          <w:rFonts w:ascii="Times New Roman" w:eastAsia="Times New Roman" w:hAnsi="Times New Roman" w:cs="Times New Roman"/>
          <w:sz w:val="24"/>
          <w:szCs w:val="24"/>
        </w:rPr>
        <w:t> </w:t>
      </w:r>
      <w:r w:rsidR="00CA574D" w:rsidRPr="00CA574D">
        <w:rPr>
          <w:rFonts w:ascii="Times New Roman" w:eastAsia="Times New Roman" w:hAnsi="Times New Roman" w:cs="Times New Roman"/>
          <w:sz w:val="24"/>
          <w:szCs w:val="24"/>
        </w:rPr>
        <w:t>(</w:t>
      </w:r>
      <w:hyperlink r:id="rId11" w:tooltip="Rzecznik Praw Obywatelskich" w:history="1">
        <w:r w:rsidR="00CA574D" w:rsidRPr="00B61045">
          <w:rPr>
            <w:rFonts w:ascii="Times New Roman" w:eastAsia="Times New Roman" w:hAnsi="Times New Roman" w:cs="Times New Roman"/>
            <w:sz w:val="24"/>
            <w:szCs w:val="24"/>
          </w:rPr>
          <w:t>rzecznika praw obywatelskich</w:t>
        </w:r>
      </w:hyperlink>
      <w:r w:rsidR="00CA574D" w:rsidRPr="00CA574D">
        <w:rPr>
          <w:rFonts w:ascii="Times New Roman" w:eastAsia="Times New Roman" w:hAnsi="Times New Roman" w:cs="Times New Roman"/>
          <w:sz w:val="24"/>
          <w:szCs w:val="24"/>
        </w:rPr>
        <w:t>)</w:t>
      </w:r>
    </w:p>
    <w:p w:rsidR="00CA574D" w:rsidRPr="00CA574D" w:rsidRDefault="004B7701"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hyperlink r:id="rId12" w:tooltip="Prokuratura" w:history="1">
        <w:r w:rsidR="00CA574D" w:rsidRPr="00B61045">
          <w:rPr>
            <w:rFonts w:ascii="Times New Roman" w:eastAsia="Times New Roman" w:hAnsi="Times New Roman" w:cs="Times New Roman"/>
            <w:sz w:val="24"/>
            <w:szCs w:val="24"/>
          </w:rPr>
          <w:t>prokuratury</w:t>
        </w:r>
      </w:hyperlink>
    </w:p>
    <w:p w:rsidR="00CA574D" w:rsidRPr="00CA574D" w:rsidRDefault="00CA574D"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r w:rsidRPr="00CA574D">
        <w:rPr>
          <w:rFonts w:ascii="Times New Roman" w:eastAsia="Times New Roman" w:hAnsi="Times New Roman" w:cs="Times New Roman"/>
          <w:sz w:val="24"/>
          <w:szCs w:val="24"/>
        </w:rPr>
        <w:t>organów kontroli zewnętrznej administracji (np. izb obrachunkowych,</w:t>
      </w:r>
      <w:r w:rsidRPr="00B61045">
        <w:rPr>
          <w:rFonts w:ascii="Times New Roman" w:eastAsia="Times New Roman" w:hAnsi="Times New Roman" w:cs="Times New Roman"/>
          <w:sz w:val="24"/>
          <w:szCs w:val="24"/>
        </w:rPr>
        <w:t> </w:t>
      </w:r>
      <w:hyperlink r:id="rId13" w:tooltip="Najwyższa Izba Kontroli" w:history="1">
        <w:r w:rsidRPr="00B61045">
          <w:rPr>
            <w:rFonts w:ascii="Times New Roman" w:eastAsia="Times New Roman" w:hAnsi="Times New Roman" w:cs="Times New Roman"/>
            <w:sz w:val="24"/>
            <w:szCs w:val="24"/>
          </w:rPr>
          <w:t>Najwyższej Izby Kontroli</w:t>
        </w:r>
      </w:hyperlink>
      <w:r w:rsidRPr="00CA574D">
        <w:rPr>
          <w:rFonts w:ascii="Times New Roman" w:eastAsia="Times New Roman" w:hAnsi="Times New Roman" w:cs="Times New Roman"/>
          <w:sz w:val="24"/>
          <w:szCs w:val="24"/>
        </w:rPr>
        <w:t>, biur kontroli, inspekcji i inspektorów)</w:t>
      </w:r>
    </w:p>
    <w:p w:rsidR="00CA574D" w:rsidRPr="00CA574D" w:rsidRDefault="004B7701"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hyperlink r:id="rId14" w:tooltip="Opinia publiczna" w:history="1">
        <w:r w:rsidR="00CA574D" w:rsidRPr="00B61045">
          <w:rPr>
            <w:rFonts w:ascii="Times New Roman" w:eastAsia="Times New Roman" w:hAnsi="Times New Roman" w:cs="Times New Roman"/>
            <w:sz w:val="24"/>
            <w:szCs w:val="24"/>
          </w:rPr>
          <w:t>opinii publicznej</w:t>
        </w:r>
      </w:hyperlink>
      <w:r w:rsidR="00CA574D" w:rsidRPr="00B61045">
        <w:rPr>
          <w:rFonts w:ascii="Times New Roman" w:eastAsia="Times New Roman" w:hAnsi="Times New Roman" w:cs="Times New Roman"/>
          <w:sz w:val="24"/>
          <w:szCs w:val="24"/>
        </w:rPr>
        <w:t> </w:t>
      </w:r>
      <w:r w:rsidR="00CA574D" w:rsidRPr="00CA574D">
        <w:rPr>
          <w:rFonts w:ascii="Times New Roman" w:eastAsia="Times New Roman" w:hAnsi="Times New Roman" w:cs="Times New Roman"/>
          <w:sz w:val="24"/>
          <w:szCs w:val="24"/>
        </w:rPr>
        <w:t>(</w:t>
      </w:r>
      <w:hyperlink r:id="rId15" w:tooltip="Środki masowego przekazu" w:history="1">
        <w:r w:rsidR="00CA574D" w:rsidRPr="00B61045">
          <w:rPr>
            <w:rFonts w:ascii="Times New Roman" w:eastAsia="Times New Roman" w:hAnsi="Times New Roman" w:cs="Times New Roman"/>
            <w:sz w:val="24"/>
            <w:szCs w:val="24"/>
          </w:rPr>
          <w:t>mediów</w:t>
        </w:r>
      </w:hyperlink>
      <w:r w:rsidR="00CA574D" w:rsidRPr="00CA574D">
        <w:rPr>
          <w:rFonts w:ascii="Times New Roman" w:eastAsia="Times New Roman" w:hAnsi="Times New Roman" w:cs="Times New Roman"/>
          <w:sz w:val="24"/>
          <w:szCs w:val="24"/>
        </w:rPr>
        <w:t>)</w:t>
      </w:r>
    </w:p>
    <w:p w:rsidR="00CA574D" w:rsidRPr="00CA574D" w:rsidRDefault="00CA574D" w:rsidP="00CA574D">
      <w:pPr>
        <w:numPr>
          <w:ilvl w:val="0"/>
          <w:numId w:val="3"/>
        </w:numPr>
        <w:shd w:val="clear" w:color="auto" w:fill="FFFFFF"/>
        <w:spacing w:before="100" w:beforeAutospacing="1" w:after="24" w:line="304" w:lineRule="atLeast"/>
        <w:ind w:left="768"/>
        <w:rPr>
          <w:rFonts w:ascii="Times New Roman" w:eastAsia="Times New Roman" w:hAnsi="Times New Roman" w:cs="Times New Roman"/>
          <w:sz w:val="24"/>
          <w:szCs w:val="24"/>
        </w:rPr>
      </w:pPr>
      <w:r w:rsidRPr="00CA574D">
        <w:rPr>
          <w:rFonts w:ascii="Times New Roman" w:eastAsia="Times New Roman" w:hAnsi="Times New Roman" w:cs="Times New Roman"/>
          <w:sz w:val="24"/>
          <w:szCs w:val="24"/>
        </w:rPr>
        <w:t>sądów i trybunałów</w:t>
      </w:r>
    </w:p>
    <w:p w:rsidR="00A633F8" w:rsidRPr="00A633F8" w:rsidRDefault="00B61045">
      <w:pPr>
        <w:rPr>
          <w:rFonts w:ascii="Times New Roman" w:hAnsi="Times New Roman" w:cs="Times New Roman"/>
          <w:color w:val="000000"/>
          <w:sz w:val="24"/>
          <w:szCs w:val="24"/>
          <w:shd w:val="clear" w:color="auto" w:fill="FFFFFF"/>
        </w:rPr>
      </w:pPr>
      <w:r w:rsidRPr="00B61045">
        <w:rPr>
          <w:rFonts w:ascii="Times New Roman" w:hAnsi="Times New Roman" w:cs="Times New Roman"/>
          <w:color w:val="000000"/>
          <w:sz w:val="24"/>
          <w:szCs w:val="24"/>
          <w:shd w:val="clear" w:color="auto" w:fill="FFFFFF"/>
        </w:rPr>
        <w:t>Podstawowe funkcje kontroli, to:</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sprawdzanie,</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ocenianie,</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wnioskowanie.</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Etapy postępowania kontrolnego:</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stwierdzenie stanu faktycznego badanych czynności, zjawisk, itp.,</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porównanie stanu faktycznego ze stanem określonym w normach prawnych, technicznych i innych i ustalenie nieprawidłowości od stanu wymaganego,</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ustalenie przyczyn stwierdzonych nieprawidłowości (obiektywnych niezależnych od działania jednostki kontrolowanej; subiektywnych- zależnych od jej działania),</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ustalenie osoby odpowiedzialnej za stwierdzone nieprawidłowości, tj. straty, szkody i inne negatywne skutki,</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sformułowanie wniosków, zmierzających do likwidacji nieprawidłowości, usprawnienia działalności, osiągnięcia lepszych efektów.</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lastRenderedPageBreak/>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Z uwagi na okres objęty kontrolą, możemy wyodrębnić następujące trzy rodzaje kontroli:</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xml:space="preserve">- kontrola wstępna, wyprzedzająca (tzw. ex </w:t>
      </w:r>
      <w:proofErr w:type="spellStart"/>
      <w:r w:rsidRPr="00B61045">
        <w:rPr>
          <w:rFonts w:ascii="Times New Roman" w:hAnsi="Times New Roman" w:cs="Times New Roman"/>
          <w:color w:val="000000"/>
          <w:sz w:val="24"/>
          <w:szCs w:val="24"/>
          <w:shd w:val="clear" w:color="auto" w:fill="FFFFFF"/>
        </w:rPr>
        <w:t>ante</w:t>
      </w:r>
      <w:proofErr w:type="spellEnd"/>
      <w:r w:rsidRPr="00B61045">
        <w:rPr>
          <w:rFonts w:ascii="Times New Roman" w:hAnsi="Times New Roman" w:cs="Times New Roman"/>
          <w:color w:val="000000"/>
          <w:sz w:val="24"/>
          <w:szCs w:val="24"/>
          <w:shd w:val="clear" w:color="auto" w:fill="FFFFFF"/>
        </w:rPr>
        <w:t>- przed danym działaniem),</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kontrola bieżąca,</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kontrola następcza (następna)- tzw. kontrola ex post.</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Kontrola wstępna- są to badania obejmujące czynności wstępne przed podjęciem decyzji, zarządzenia, przed zrealizowaniem wydatków, np. badanie umowy w sprawie transakcji, inwestycji.</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Kontrola bieżąca to kontrola czynności aktualnie prowadzonych, pracy bieżącej, kontrola robót inwestycyjnych, w trakcie pracy.</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Kontrola następcza to kontrola wykonywanych przedsięwzięć, zarządzeń, wydatków, sprawozdań finansowych.</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Kryteria są to mierniki oceny, na podstawie których kontrolujący ocenia działalność badanej jednostki.</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Kryteria kontroli to:</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legalność,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gospodarność,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rzetelność,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celowość,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przejrzystość (transparentność),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shd w:val="clear" w:color="auto" w:fill="FFFFFF"/>
        </w:rPr>
        <w:t>- jawność.</w:t>
      </w:r>
      <w:r w:rsidRPr="00B61045">
        <w:rPr>
          <w:rFonts w:ascii="Times New Roman" w:hAnsi="Times New Roman" w:cs="Times New Roman"/>
          <w:color w:val="000000"/>
          <w:sz w:val="24"/>
          <w:szCs w:val="24"/>
        </w:rPr>
        <w:br/>
      </w:r>
      <w:r w:rsidRPr="00B61045">
        <w:rPr>
          <w:rFonts w:ascii="Times New Roman" w:hAnsi="Times New Roman" w:cs="Times New Roman"/>
          <w:color w:val="000000"/>
          <w:sz w:val="24"/>
          <w:szCs w:val="24"/>
        </w:rPr>
        <w:br/>
      </w:r>
      <w:r w:rsidR="00A633F8" w:rsidRPr="00A633F8">
        <w:rPr>
          <w:rFonts w:ascii="Times New Roman" w:hAnsi="Times New Roman" w:cs="Times New Roman"/>
          <w:b/>
          <w:color w:val="000000"/>
          <w:sz w:val="24"/>
          <w:szCs w:val="24"/>
          <w:u w:val="single"/>
          <w:shd w:val="clear" w:color="auto" w:fill="FFFFFF"/>
        </w:rPr>
        <w:t>1. Nadzór i kontrola w administracji.</w:t>
      </w:r>
      <w:r w:rsidR="00A633F8" w:rsidRPr="00A633F8">
        <w:rPr>
          <w:rFonts w:ascii="Times New Roman" w:hAnsi="Times New Roman" w:cs="Times New Roman"/>
          <w:b/>
          <w:color w:val="000000"/>
          <w:sz w:val="24"/>
          <w:szCs w:val="24"/>
          <w:u w:val="single"/>
        </w:rPr>
        <w:br/>
      </w:r>
      <w:r w:rsidR="00A633F8" w:rsidRPr="00A633F8">
        <w:rPr>
          <w:rFonts w:ascii="Times New Roman" w:hAnsi="Times New Roman" w:cs="Times New Roman"/>
          <w:color w:val="000000"/>
          <w:sz w:val="24"/>
          <w:szCs w:val="24"/>
          <w:shd w:val="clear" w:color="auto" w:fill="FFFFFF"/>
        </w:rPr>
        <w:br/>
      </w:r>
      <w:r w:rsidR="00A633F8" w:rsidRPr="00504FB0">
        <w:rPr>
          <w:rFonts w:ascii="Times New Roman" w:hAnsi="Times New Roman" w:cs="Times New Roman"/>
          <w:b/>
          <w:color w:val="000000"/>
          <w:sz w:val="24"/>
          <w:szCs w:val="24"/>
          <w:shd w:val="clear" w:color="auto" w:fill="FFFFFF"/>
        </w:rPr>
        <w:t>Nadzór jest stałe i bieżące kontrolowanie podległej lub podporządkowanej jednostki z równoczesnym wydawaniem stosownych decyzji, mających na celu usprawnienie, udoskonalenie działalności nadzorowanej jednostki</w:t>
      </w:r>
      <w:r w:rsidR="00A633F8" w:rsidRPr="00A633F8">
        <w:rPr>
          <w:rFonts w:ascii="Times New Roman" w:hAnsi="Times New Roman" w:cs="Times New Roman"/>
          <w:color w:val="000000"/>
          <w:sz w:val="24"/>
          <w:szCs w:val="24"/>
          <w:shd w:val="clear" w:color="auto" w:fill="FFFFFF"/>
        </w:rPr>
        <w:t>.</w:t>
      </w:r>
      <w:r w:rsidR="00A633F8" w:rsidRPr="00A633F8">
        <w:rPr>
          <w:rFonts w:ascii="Times New Roman" w:hAnsi="Times New Roman" w:cs="Times New Roman"/>
          <w:color w:val="000000"/>
          <w:sz w:val="24"/>
          <w:szCs w:val="24"/>
        </w:rPr>
        <w:br/>
      </w:r>
      <w:r w:rsidR="00A633F8" w:rsidRPr="00A633F8">
        <w:rPr>
          <w:rFonts w:ascii="Times New Roman" w:hAnsi="Times New Roman" w:cs="Times New Roman"/>
          <w:color w:val="000000"/>
          <w:sz w:val="24"/>
          <w:szCs w:val="24"/>
          <w:shd w:val="clear" w:color="auto" w:fill="FFFFFF"/>
        </w:rPr>
        <w:t xml:space="preserve">Uprawnienia nadzorcze oznaczają tyle, co prawo do kontroli, wraz z możliwością wiążącego wpływania na organy czy instytucje nadzorowane. W niektórych przypadkach termin ten bywa używany do oznaczenia kierownictwa lub kontroli, co wiąże się z faktem, że nadzorowanie jest jednym z elementów funkcji kierowania. </w:t>
      </w:r>
    </w:p>
    <w:p w:rsidR="007165E4" w:rsidRPr="00A633F8" w:rsidRDefault="00A633F8">
      <w:pPr>
        <w:rPr>
          <w:rFonts w:ascii="Times New Roman" w:hAnsi="Times New Roman" w:cs="Times New Roman"/>
          <w:sz w:val="24"/>
          <w:szCs w:val="24"/>
        </w:rPr>
      </w:pP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shd w:val="clear" w:color="auto" w:fill="FFFFFF"/>
        </w:rPr>
        <w:t>Organ nadzorujący ma więc prawo do kontroli, sprawdzania na bieżąco funkcjonowania podległych mu jednostek oraz wydawania stosownych decyzji, rozporządzeń i zaleceń, mających na celu zlikwidowanie</w:t>
      </w:r>
      <w:r w:rsidRPr="00A633F8">
        <w:rPr>
          <w:rStyle w:val="apple-converted-space"/>
          <w:rFonts w:ascii="Times New Roman" w:hAnsi="Times New Roman" w:cs="Times New Roman"/>
          <w:color w:val="000000"/>
          <w:sz w:val="24"/>
          <w:szCs w:val="24"/>
          <w:shd w:val="clear" w:color="auto" w:fill="FFFFFF"/>
        </w:rPr>
        <w:t> </w:t>
      </w:r>
      <w:hyperlink r:id="rId16" w:tgtFrame="_blank" w:history="1">
        <w:r w:rsidRPr="00A633F8">
          <w:rPr>
            <w:rStyle w:val="Hipercze"/>
            <w:rFonts w:ascii="Times New Roman" w:hAnsi="Times New Roman" w:cs="Times New Roman"/>
            <w:b/>
            <w:bCs/>
            <w:color w:val="auto"/>
            <w:sz w:val="24"/>
            <w:szCs w:val="24"/>
            <w:bdr w:val="none" w:sz="0" w:space="0" w:color="auto" w:frame="1"/>
            <w:shd w:val="clear" w:color="auto" w:fill="FFFFFF"/>
          </w:rPr>
          <w:t>nieprawidłowości</w:t>
        </w:r>
      </w:hyperlink>
      <w:r w:rsidRPr="00A633F8">
        <w:rPr>
          <w:rFonts w:ascii="Times New Roman" w:hAnsi="Times New Roman" w:cs="Times New Roman"/>
          <w:sz w:val="24"/>
          <w:szCs w:val="24"/>
          <w:shd w:val="clear" w:color="auto" w:fill="FFFFFF"/>
        </w:rPr>
        <w:t>,</w:t>
      </w:r>
      <w:r w:rsidRPr="00A633F8">
        <w:rPr>
          <w:rFonts w:ascii="Times New Roman" w:hAnsi="Times New Roman" w:cs="Times New Roman"/>
          <w:color w:val="000000"/>
          <w:sz w:val="24"/>
          <w:szCs w:val="24"/>
          <w:shd w:val="clear" w:color="auto" w:fill="FFFFFF"/>
        </w:rPr>
        <w:t xml:space="preserve"> usprawnienie działania, bardziej efektywne funkcjonowanie.</w:t>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shd w:val="clear" w:color="auto" w:fill="FFFFFF"/>
        </w:rPr>
        <w:t>Nadzór dotyczy odpowiedniego sterowania przez organy wyższego szczebla,</w:t>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shd w:val="clear" w:color="auto" w:fill="FFFFFF"/>
        </w:rPr>
        <w:lastRenderedPageBreak/>
        <w:t>organami niższego szczebla.</w:t>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shd w:val="clear" w:color="auto" w:fill="FFFFFF"/>
        </w:rPr>
        <w:t>Aby organ nadzorujący mógł władczo oddziaływać na jednostki nadzorowane, przepisy muszą mu przyznawać takie uprawnienia. Noszą one miano środków nadzoru.</w:t>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rPr>
        <w:br/>
      </w:r>
      <w:r w:rsidRPr="00A633F8">
        <w:rPr>
          <w:rFonts w:ascii="Times New Roman" w:hAnsi="Times New Roman" w:cs="Times New Roman"/>
          <w:b/>
          <w:color w:val="000000"/>
          <w:sz w:val="24"/>
          <w:szCs w:val="24"/>
          <w:shd w:val="clear" w:color="auto" w:fill="FFFFFF"/>
        </w:rPr>
        <w:t>Uprawnienia organu nadzorującego dzieli się zwykle na:</w:t>
      </w:r>
      <w:r w:rsidRPr="00A633F8">
        <w:rPr>
          <w:rFonts w:ascii="Times New Roman" w:hAnsi="Times New Roman" w:cs="Times New Roman"/>
          <w:b/>
          <w:color w:val="000000"/>
          <w:sz w:val="24"/>
          <w:szCs w:val="24"/>
        </w:rPr>
        <w:br/>
      </w:r>
      <w:r w:rsidRPr="00A633F8">
        <w:rPr>
          <w:rFonts w:ascii="Times New Roman" w:hAnsi="Times New Roman" w:cs="Times New Roman"/>
          <w:b/>
          <w:color w:val="000000"/>
          <w:sz w:val="24"/>
          <w:szCs w:val="24"/>
          <w:shd w:val="clear" w:color="auto" w:fill="FFFFFF"/>
        </w:rPr>
        <w:t>− środki oddziaływania merytorycznego- to np. uprawnienia do zawieszania lub uchylania rozstrzygnięć (uchwał i zarządzeń) jednostek nadzorowanych,</w:t>
      </w:r>
      <w:r w:rsidRPr="00A633F8">
        <w:rPr>
          <w:rFonts w:ascii="Times New Roman" w:hAnsi="Times New Roman" w:cs="Times New Roman"/>
          <w:b/>
          <w:color w:val="000000"/>
          <w:sz w:val="24"/>
          <w:szCs w:val="24"/>
        </w:rPr>
        <w:br/>
      </w:r>
      <w:r w:rsidRPr="00A633F8">
        <w:rPr>
          <w:rFonts w:ascii="Times New Roman" w:hAnsi="Times New Roman" w:cs="Times New Roman"/>
          <w:b/>
          <w:color w:val="000000"/>
          <w:sz w:val="24"/>
          <w:szCs w:val="24"/>
          <w:shd w:val="clear" w:color="auto" w:fill="FFFFFF"/>
        </w:rPr>
        <w:t>− środki nadzoru personalnego to np. prawo zawieszania w czynnościach członków kierownictwa nadzorowanej jednostki.</w:t>
      </w:r>
      <w:r w:rsidRPr="00A633F8">
        <w:rPr>
          <w:rFonts w:ascii="Times New Roman" w:hAnsi="Times New Roman" w:cs="Times New Roman"/>
          <w:b/>
          <w:color w:val="000000"/>
          <w:sz w:val="24"/>
          <w:szCs w:val="24"/>
        </w:rPr>
        <w:br/>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shd w:val="clear" w:color="auto" w:fill="FFFFFF"/>
        </w:rPr>
        <w:t xml:space="preserve">Organ nadzorujący może stosować wyłącznie takie środki, jakie przyznaje mu ustawa. Przy braku środków nadzoru sformułowanych expressis </w:t>
      </w:r>
      <w:proofErr w:type="spellStart"/>
      <w:r w:rsidRPr="00A633F8">
        <w:rPr>
          <w:rFonts w:ascii="Times New Roman" w:hAnsi="Times New Roman" w:cs="Times New Roman"/>
          <w:color w:val="000000"/>
          <w:sz w:val="24"/>
          <w:szCs w:val="24"/>
          <w:shd w:val="clear" w:color="auto" w:fill="FFFFFF"/>
        </w:rPr>
        <w:t>verbis</w:t>
      </w:r>
      <w:proofErr w:type="spellEnd"/>
      <w:r w:rsidRPr="00A633F8">
        <w:rPr>
          <w:rFonts w:ascii="Times New Roman" w:hAnsi="Times New Roman" w:cs="Times New Roman"/>
          <w:color w:val="000000"/>
          <w:sz w:val="24"/>
          <w:szCs w:val="24"/>
          <w:shd w:val="clear" w:color="auto" w:fill="FFFFFF"/>
        </w:rPr>
        <w:t xml:space="preserve"> w przepisach prawa może tylko próbować wpływać na podmiot nadzorowany za pomocą środków </w:t>
      </w:r>
      <w:proofErr w:type="spellStart"/>
      <w:r w:rsidRPr="00A633F8">
        <w:rPr>
          <w:rFonts w:ascii="Times New Roman" w:hAnsi="Times New Roman" w:cs="Times New Roman"/>
          <w:color w:val="000000"/>
          <w:sz w:val="24"/>
          <w:szCs w:val="24"/>
          <w:shd w:val="clear" w:color="auto" w:fill="FFFFFF"/>
        </w:rPr>
        <w:t>niewładczych</w:t>
      </w:r>
      <w:proofErr w:type="spellEnd"/>
      <w:r w:rsidRPr="00A633F8">
        <w:rPr>
          <w:rFonts w:ascii="Times New Roman" w:hAnsi="Times New Roman" w:cs="Times New Roman"/>
          <w:color w:val="000000"/>
          <w:sz w:val="24"/>
          <w:szCs w:val="24"/>
          <w:shd w:val="clear" w:color="auto" w:fill="FFFFFF"/>
        </w:rPr>
        <w:t>, starając się zwrócić uwagę na ewentualne nieprawidłowości w działaniu jednostki nadzorowanej.</w:t>
      </w:r>
      <w:r w:rsidRPr="00A633F8">
        <w:rPr>
          <w:rFonts w:ascii="Times New Roman" w:hAnsi="Times New Roman" w:cs="Times New Roman"/>
          <w:color w:val="000000"/>
          <w:sz w:val="24"/>
          <w:szCs w:val="24"/>
        </w:rPr>
        <w:br/>
      </w:r>
      <w:r w:rsidRPr="00A633F8">
        <w:rPr>
          <w:rFonts w:ascii="Times New Roman" w:hAnsi="Times New Roman" w:cs="Times New Roman"/>
          <w:color w:val="000000"/>
          <w:sz w:val="24"/>
          <w:szCs w:val="24"/>
        </w:rPr>
        <w:br/>
      </w:r>
    </w:p>
    <w:tbl>
      <w:tblPr>
        <w:tblW w:w="0" w:type="auto"/>
        <w:shd w:val="clear" w:color="auto" w:fill="FFFFFF" w:themeFill="background1"/>
        <w:tblCellMar>
          <w:left w:w="0" w:type="dxa"/>
          <w:right w:w="0" w:type="dxa"/>
        </w:tblCellMar>
        <w:tblLook w:val="04A0"/>
      </w:tblPr>
      <w:tblGrid>
        <w:gridCol w:w="9072"/>
      </w:tblGrid>
      <w:tr w:rsidR="007165E4" w:rsidTr="00F17D58">
        <w:tc>
          <w:tcPr>
            <w:tcW w:w="9072" w:type="dxa"/>
            <w:shd w:val="clear" w:color="auto" w:fill="FFFFFF" w:themeFill="background1"/>
            <w:vAlign w:val="center"/>
            <w:hideMark/>
          </w:tcPr>
          <w:p w:rsidR="007165E4" w:rsidRDefault="007165E4">
            <w:pPr>
              <w:spacing w:line="231" w:lineRule="atLeast"/>
              <w:rPr>
                <w:rFonts w:ascii="Tahoma" w:hAnsi="Tahoma" w:cs="Tahoma"/>
                <w:color w:val="000000"/>
                <w:sz w:val="16"/>
                <w:szCs w:val="16"/>
              </w:rPr>
            </w:pPr>
          </w:p>
        </w:tc>
      </w:tr>
      <w:tr w:rsidR="007165E4" w:rsidRPr="00F17D58" w:rsidTr="00F17D58">
        <w:tc>
          <w:tcPr>
            <w:tcW w:w="9072" w:type="dxa"/>
            <w:shd w:val="clear" w:color="auto" w:fill="FFFFFF" w:themeFill="background1"/>
            <w:vAlign w:val="center"/>
            <w:hideMark/>
          </w:tcPr>
          <w:p w:rsidR="007165E4" w:rsidRPr="00F17D58" w:rsidRDefault="007165E4" w:rsidP="007165E4">
            <w:pPr>
              <w:pStyle w:val="Nagwek1"/>
              <w:spacing w:before="0" w:beforeAutospacing="0" w:after="68" w:afterAutospacing="0" w:line="231" w:lineRule="atLeast"/>
              <w:rPr>
                <w:color w:val="000000"/>
                <w:sz w:val="24"/>
                <w:szCs w:val="24"/>
              </w:rPr>
            </w:pPr>
            <w:r w:rsidRPr="00F17D58">
              <w:rPr>
                <w:color w:val="000000"/>
                <w:sz w:val="24"/>
                <w:szCs w:val="24"/>
              </w:rPr>
              <w:t>Odpowiedzialność organów administracji publicznej za szkodę wyrządzoną wydaniem niezgodnej z prawem decyzji administracyjnej</w:t>
            </w:r>
          </w:p>
        </w:tc>
      </w:tr>
      <w:tr w:rsidR="007165E4" w:rsidRPr="00F17D58" w:rsidTr="00F17D58">
        <w:tc>
          <w:tcPr>
            <w:tcW w:w="9072" w:type="dxa"/>
            <w:shd w:val="clear" w:color="auto" w:fill="auto"/>
            <w:vAlign w:val="center"/>
            <w:hideMark/>
          </w:tcPr>
          <w:p w:rsidR="007165E4" w:rsidRPr="00504FB0" w:rsidRDefault="007165E4">
            <w:pPr>
              <w:pStyle w:val="NormalnyWeb"/>
              <w:spacing w:before="0" w:beforeAutospacing="0" w:after="0" w:afterAutospacing="0" w:line="231" w:lineRule="atLeast"/>
              <w:rPr>
                <w:b/>
                <w:color w:val="000000"/>
              </w:rPr>
            </w:pPr>
            <w:r w:rsidRPr="00F17D58">
              <w:rPr>
                <w:color w:val="000000"/>
              </w:rPr>
              <w:t>Administracja publiczna to sfera społeczna, z którą styka się każdy obywatel</w:t>
            </w:r>
            <w:r w:rsidRPr="00504FB0">
              <w:rPr>
                <w:b/>
                <w:color w:val="000000"/>
              </w:rPr>
              <w:t>. Przyjmuje się, iż w Polsce administracja publiczna dzieli się na dwie części: administrację rządową (tj. urzędy centralne, urzędy wojewódzkie) oraz administrację samorządową (tj. samorządy gminne, powiatowe, wojewódzkie).</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504FB0">
              <w:rPr>
                <w:b/>
                <w:color w:val="000000"/>
              </w:rPr>
              <w:t>Organy administracji publicznej wydają decyzje administracyjne, w których nakładają obowiązki lub udzielają uprawnień różnym podmiotom (np. koncesje, licencje, pozwolenia</w:t>
            </w:r>
            <w:r w:rsidRPr="00F17D58">
              <w:rPr>
                <w:color w:val="000000"/>
              </w:rPr>
              <w:t>). Charakterystyczną cechą stosunków łączących organy administracji z „petentami” jest nierówność stron. Podejmowanie takich decyzji wiąże się bowiem z władczym kształtowaniem sytuacji jednostki przez organ. Szczegółowe informacje dotyczące decyzji administracyjnej opisane</w:t>
            </w:r>
            <w:r w:rsidR="00504FB0">
              <w:rPr>
                <w:color w:val="000000"/>
              </w:rPr>
              <w:t xml:space="preserve"> będą w dalszej części.</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b/>
                <w:color w:val="000000"/>
                <w:u w:val="single"/>
              </w:rPr>
            </w:pPr>
            <w:r w:rsidRPr="00F17D58">
              <w:rPr>
                <w:b/>
                <w:color w:val="000000"/>
                <w:u w:val="single"/>
              </w:rPr>
              <w:t>Osoby poszkodowane wydaniem niezgodnej z prawem decyzji administracyjnej mogą dochodzić swoich roszczeń od podmiotu, w którego imieniu działał urzędnik, tj. od Skarbu Państwa, jednostek samorządu terytorialnego, państwowych i komunalnych osób prawnych (czy jakiegokolwiek innego podmiotu, któremu powierzono wykonywanie władzy publicznej). Urzędnik (funkcjonariusz), jako pracownik danego organu, za wydanie niezgodnej z prawem decyzji może ponieść odpowiedzialność dyscyplinarną, karną, służbową.</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Przedmiotem tego opracowania jest zatem odpowiedzialność cywilna organu administracji publicznej za szkodę, jaką wyrządziło wydanie niezgodnej z prawem decyzji, a nie odpowiedzialność urzędnika, który wydał taką decyzję w imieniu organu.</w:t>
            </w:r>
          </w:p>
          <w:p w:rsidR="007165E4" w:rsidRPr="00F17D58" w:rsidRDefault="007165E4" w:rsidP="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 xml:space="preserve">Pierwszym aktem prawnym, który gwarantuje osobom poszkodowanym możliwość żądania odszkodowania, jest Konstytucja RP. W przepisie art. 77 wprowadzono zasadę, iż „każdy ma prawo do wynagrodzenia szkody, jaka została mu wyrządzona przez niezgodne z prawem </w:t>
            </w:r>
            <w:r w:rsidRPr="00F17D58">
              <w:rPr>
                <w:color w:val="000000"/>
              </w:rPr>
              <w:lastRenderedPageBreak/>
              <w:t>działanie organu władzy publicznej. Ustawa nie może nikomu zamykać drogi sądowej dochodzenia naruszonych wolności lub praw.”</w:t>
            </w:r>
          </w:p>
          <w:p w:rsidR="007165E4" w:rsidRPr="00F17D58" w:rsidRDefault="007165E4">
            <w:pPr>
              <w:pStyle w:val="NormalnyWeb"/>
              <w:spacing w:before="0" w:beforeAutospacing="0" w:after="0" w:afterAutospacing="0" w:line="231" w:lineRule="atLeast"/>
              <w:rPr>
                <w:color w:val="000000"/>
              </w:rPr>
            </w:pP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Przepis art. 77 Konstytucji nie stanowi samodzielnej podstawy obowiązku naprawienia szkody wyrządzonej w związku z wykonywaniem władzy publicznej (wyrok Sądu Najwyższego z dnia 20 lutego 2008 r., II CSK 435/07, LEX nr 380961).</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Zgodnie z art. 417 K.c. „za szkodę wyrządzoną przez niezgodne z prawem działanie lub zaniechanie przy wykonywaniu władzy publicznej ponosi odpowiedzialność Skarb Państwa lub jednostka samorządu terytorialnego lub inna osoba prawna wykonująca tę władzę z mocy prawa”.</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Oznacza to, iż dla powstania obowiązku odszkodowawczego nie wystarczy samo stwierdzenie bezprawności działania funkcjonariusza danej jednostki (urzędnika), należy jeszcze wykazać, iż wydanie konkretnej decyzji spowodowało powstanie szkody. Należy również pamiętać, iż zobowiązany do odszkodowania organ ponosi odpowiedzialność tylko za normalne następstwa działania, z którego szkoda wynikła (art. 361 § 1 K.c.).</w:t>
            </w:r>
          </w:p>
          <w:p w:rsidR="007165E4" w:rsidRPr="00F17D58" w:rsidRDefault="007165E4">
            <w:pPr>
              <w:pStyle w:val="NormalnyWeb"/>
              <w:spacing w:before="0" w:beforeAutospacing="0" w:after="0" w:afterAutospacing="0" w:line="231" w:lineRule="atLeast"/>
              <w:rPr>
                <w:color w:val="000000"/>
              </w:rPr>
            </w:pPr>
            <w:r w:rsidRPr="00F17D58">
              <w:rPr>
                <w:color w:val="000000"/>
              </w:rPr>
              <w:t> </w:t>
            </w:r>
            <w:r w:rsidR="008A391E">
              <w:rPr>
                <w:color w:val="000000"/>
              </w:rPr>
              <w:t>……………………………………………………………………………………………..</w:t>
            </w:r>
          </w:p>
          <w:p w:rsidR="007165E4" w:rsidRPr="00F17D58" w:rsidRDefault="007165E4">
            <w:pPr>
              <w:pStyle w:val="NormalnyWeb"/>
              <w:spacing w:before="0" w:beforeAutospacing="0" w:after="0" w:afterAutospacing="0" w:line="231" w:lineRule="atLeast"/>
              <w:rPr>
                <w:color w:val="000000"/>
              </w:rPr>
            </w:pPr>
            <w:r w:rsidRPr="00F17D58">
              <w:rPr>
                <w:color w:val="000000"/>
              </w:rPr>
              <w:t xml:space="preserve">Należy podkreślić, że istnieje możliwość dochodzenia odszkodowania również wtedy, gdy szkodę wywołała decyzja </w:t>
            </w:r>
            <w:proofErr w:type="spellStart"/>
            <w:r w:rsidRPr="00F17D58">
              <w:rPr>
                <w:color w:val="000000"/>
              </w:rPr>
              <w:t>nieostateczna</w:t>
            </w:r>
            <w:proofErr w:type="spellEnd"/>
            <w:r w:rsidRPr="00F17D58">
              <w:rPr>
                <w:color w:val="000000"/>
              </w:rPr>
              <w:t xml:space="preserve"> (np. uchylona w toku kontroli instancyjnej). Takie stanowisko zajął Sąd Najwyższy w wyroku z 6 lutego 2002 r., V CKN 1248. Jednak i w tym przypadku będzie można żądać odszkodowania dopiero po stwierdzeniu niezgodności z prawem. Każda decyzja niezgodna z prawem, bez względu na stopień owej niezgodności, jeżeli spowodowała szkodę, stanowi źródło roszczenia odszkodowawczego.</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W § 3 art. 417</w:t>
            </w:r>
            <w:r w:rsidRPr="00F17D58">
              <w:rPr>
                <w:color w:val="000000"/>
                <w:vertAlign w:val="superscript"/>
              </w:rPr>
              <w:t>1</w:t>
            </w:r>
            <w:r w:rsidRPr="00F17D58">
              <w:rPr>
                <w:rStyle w:val="apple-converted-space"/>
                <w:color w:val="000000"/>
              </w:rPr>
              <w:t> </w:t>
            </w:r>
            <w:r w:rsidRPr="00F17D58">
              <w:rPr>
                <w:color w:val="000000"/>
              </w:rPr>
              <w:t>ustawodawca wskazuje na możliwość żądania odszkodowania w sytuacji niewydania decyzji, a zatem wtedy, gdy organ zobowiązany przepisami prawa do wydania określonej decyzji, nie wykonuje swoich obowiązków. Również i w tym przypadku, co do zasady, żądanie odszkodowania może zostać zgłoszone dopiero po stwierdzeniu we właściwym postępowaniu niezgodności z prawem niewydania decyzji.</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Warunkiem powstania (wymagalności) roszczenia o odszkodowanie za szkodę spowodowaną wydaniem niezgodnej z prawem decyzji jest wniesienie skargi i uzyskanie orzeczenia stwierdzającego niezgodność z prawem decyzji administracyjnej. Zaniechanie wniesienia skargi wywołuje zamknięcie drogi do dochodzenia odszkodowania na podstawie wskazanych przepisów, tj. niemożność skutecznego dochodzenia roszczenia odszkodowawczego (postanowienie Sądu Najwyższego z 11 stycznia 2008 r., I BU 15/07).</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Jeżeli od decyzji służy odwołanie, to należy wykorzystać przysługujące środki prawne (tj. złożyć je). Nawet gdyby decyzja wydana przez organ I instancji była wadliwa lub niezgodna z prawem, to w toku kontroli instancyjnej można skorygować błędy powstałe podczas rozstrzygania w I instancji. Wadliwa decyzja organu I instancji, skorygowana przez organ II instancji nie rodzi bowiem obowiązku odszkodowawczego. Decyzje ostateczne to takie, od których nie służy odwołanie w administracyjnym toku instancji.</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b/>
                <w:color w:val="000000"/>
              </w:rPr>
            </w:pPr>
            <w:r w:rsidRPr="00F17D58">
              <w:rPr>
                <w:color w:val="000000"/>
              </w:rPr>
              <w:t xml:space="preserve">Tryb </w:t>
            </w:r>
            <w:r w:rsidRPr="00F17D58">
              <w:rPr>
                <w:b/>
                <w:color w:val="000000"/>
              </w:rPr>
              <w:t>stwierdzenia nieważności decyzji określają przepisy art. 156-159 K.p.a. Zgodnie z treścią przepisu art. 156 § 1 „organ administracji publicznej stwierdza nieważność decyzji, która:</w:t>
            </w:r>
          </w:p>
          <w:p w:rsidR="007165E4" w:rsidRPr="00F17D58" w:rsidRDefault="007165E4">
            <w:pPr>
              <w:pStyle w:val="NormalnyWeb"/>
              <w:spacing w:before="0" w:beforeAutospacing="0" w:after="0" w:afterAutospacing="0" w:line="231" w:lineRule="atLeast"/>
              <w:rPr>
                <w:b/>
                <w:color w:val="000000"/>
              </w:rPr>
            </w:pPr>
            <w:r w:rsidRPr="00F17D58">
              <w:rPr>
                <w:b/>
                <w:color w:val="000000"/>
              </w:rPr>
              <w:lastRenderedPageBreak/>
              <w:t> </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wydana została z naruszeniem przepisów o właściwości,</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wydana została bez podstawy prawnej lub z rażącym naruszeniem prawa,</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dotyczy sprawy już poprzednio rozstrzygniętej inną decyzją ostateczną,</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została skierowana do osoby niebędącej stroną w sprawie,</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była niewykonalna w dniu jej wydania i jej niewykonalność ma charakter trwały,</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 razie jej wykonania wywołałaby czyn zagrożony karą,</w:t>
            </w:r>
          </w:p>
          <w:p w:rsidR="007165E4" w:rsidRPr="00F17D58" w:rsidRDefault="007165E4" w:rsidP="007165E4">
            <w:pPr>
              <w:numPr>
                <w:ilvl w:val="0"/>
                <w:numId w:val="4"/>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zawiera wadę powodującą jej nieważność z mocy prawa.”</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Właściwym do stwierdzenia nieważności decyzji jest organ wyższego stopnia, a gdy decyzja wydana została przez ministra lub samorządowe kolegium odwoławcze – ten organ.</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Organami wyższego stopnia, co do zasady, są:</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rsidP="007165E4">
            <w:pPr>
              <w:numPr>
                <w:ilvl w:val="0"/>
                <w:numId w:val="5"/>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 stosunku do organów jednostek samorządu terytorialnego – samorządowe kolegia odwoławcze,</w:t>
            </w:r>
          </w:p>
          <w:p w:rsidR="007165E4" w:rsidRPr="00F17D58" w:rsidRDefault="007165E4" w:rsidP="007165E4">
            <w:pPr>
              <w:numPr>
                <w:ilvl w:val="0"/>
                <w:numId w:val="5"/>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 stosunku do wojewodów – właściwi w sprawie ministrowie,</w:t>
            </w:r>
          </w:p>
          <w:p w:rsidR="007165E4" w:rsidRPr="00F17D58" w:rsidRDefault="007165E4" w:rsidP="007165E4">
            <w:pPr>
              <w:numPr>
                <w:ilvl w:val="0"/>
                <w:numId w:val="5"/>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 xml:space="preserve">w stosunku do organów administracji publicznej innych niż określone w </w:t>
            </w:r>
            <w:proofErr w:type="spellStart"/>
            <w:r w:rsidRPr="00F17D58">
              <w:rPr>
                <w:rFonts w:ascii="Times New Roman" w:hAnsi="Times New Roman" w:cs="Times New Roman"/>
                <w:b/>
                <w:color w:val="000000"/>
                <w:sz w:val="24"/>
                <w:szCs w:val="24"/>
              </w:rPr>
              <w:t>pkt</w:t>
            </w:r>
            <w:proofErr w:type="spellEnd"/>
            <w:r w:rsidRPr="00F17D58">
              <w:rPr>
                <w:rFonts w:ascii="Times New Roman" w:hAnsi="Times New Roman" w:cs="Times New Roman"/>
                <w:b/>
                <w:color w:val="000000"/>
                <w:sz w:val="24"/>
                <w:szCs w:val="24"/>
              </w:rPr>
              <w:t xml:space="preserve"> 1 i 2 – odpowiednie organy nadrzędne lub właściwi ministrowie, a w razie ich braku – organy państwowe sprawujące nadzór nad ich działalnością,</w:t>
            </w:r>
          </w:p>
          <w:p w:rsidR="007165E4" w:rsidRPr="00F17D58" w:rsidRDefault="007165E4" w:rsidP="007165E4">
            <w:pPr>
              <w:numPr>
                <w:ilvl w:val="0"/>
                <w:numId w:val="5"/>
              </w:numPr>
              <w:spacing w:after="0" w:line="231" w:lineRule="atLeast"/>
              <w:ind w:left="272"/>
              <w:rPr>
                <w:rFonts w:ascii="Times New Roman" w:hAnsi="Times New Roman" w:cs="Times New Roman"/>
                <w:b/>
                <w:color w:val="000000"/>
                <w:sz w:val="24"/>
                <w:szCs w:val="24"/>
              </w:rPr>
            </w:pPr>
            <w:r w:rsidRPr="00F17D58">
              <w:rPr>
                <w:rFonts w:ascii="Times New Roman" w:hAnsi="Times New Roman" w:cs="Times New Roman"/>
                <w:b/>
                <w:color w:val="000000"/>
                <w:sz w:val="24"/>
                <w:szCs w:val="24"/>
              </w:rPr>
              <w:t>w stosunku do organów organizacji społecznych – odpowiednie organy wyższego stopnia tych organizacji, a w razie ich braku – organ państwowy sprawujący nadzór nad ich działalnością.</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Postępowanie w sprawie stwierdzenia nieważności decyzji wszczyna się na wniosek lub z urzędu. Wniosek taki może złożyć każdy podmiot (nie tylko strona postępowania), który twierdzi, że decyzja wadliwa dotyczy jego interesu prawnego lub obowiązku.</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Postępowanie w sprawie stwierdzenia nieważności decyzji właściwy organ wszczyna z urzędu, gdy:</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rsidP="007165E4">
            <w:pPr>
              <w:numPr>
                <w:ilvl w:val="0"/>
                <w:numId w:val="6"/>
              </w:numPr>
              <w:spacing w:after="0" w:line="231" w:lineRule="atLeast"/>
              <w:ind w:left="272"/>
              <w:rPr>
                <w:rFonts w:ascii="Times New Roman" w:hAnsi="Times New Roman" w:cs="Times New Roman"/>
                <w:color w:val="000000"/>
                <w:sz w:val="24"/>
                <w:szCs w:val="24"/>
              </w:rPr>
            </w:pPr>
            <w:r w:rsidRPr="00F17D58">
              <w:rPr>
                <w:rFonts w:ascii="Times New Roman" w:hAnsi="Times New Roman" w:cs="Times New Roman"/>
                <w:color w:val="000000"/>
                <w:sz w:val="24"/>
                <w:szCs w:val="24"/>
              </w:rPr>
              <w:t>sam poweźmie wiadomość o wadliwości decyzji;</w:t>
            </w:r>
          </w:p>
          <w:p w:rsidR="007165E4" w:rsidRPr="00F17D58" w:rsidRDefault="007165E4" w:rsidP="007165E4">
            <w:pPr>
              <w:numPr>
                <w:ilvl w:val="0"/>
                <w:numId w:val="6"/>
              </w:numPr>
              <w:spacing w:after="0" w:line="231" w:lineRule="atLeast"/>
              <w:ind w:left="272"/>
              <w:rPr>
                <w:rFonts w:ascii="Times New Roman" w:hAnsi="Times New Roman" w:cs="Times New Roman"/>
                <w:color w:val="000000"/>
                <w:sz w:val="24"/>
                <w:szCs w:val="24"/>
              </w:rPr>
            </w:pPr>
            <w:r w:rsidRPr="00F17D58">
              <w:rPr>
                <w:rFonts w:ascii="Times New Roman" w:hAnsi="Times New Roman" w:cs="Times New Roman"/>
                <w:color w:val="000000"/>
                <w:sz w:val="24"/>
                <w:szCs w:val="24"/>
              </w:rPr>
              <w:t>zostanie wniesiony sprzeciw prokuratorski (art. 184 K.p.a.);</w:t>
            </w:r>
          </w:p>
          <w:p w:rsidR="007165E4" w:rsidRPr="00F17D58" w:rsidRDefault="007165E4" w:rsidP="007165E4">
            <w:pPr>
              <w:numPr>
                <w:ilvl w:val="0"/>
                <w:numId w:val="6"/>
              </w:numPr>
              <w:spacing w:after="0" w:line="231" w:lineRule="atLeast"/>
              <w:ind w:left="272"/>
              <w:rPr>
                <w:rFonts w:ascii="Times New Roman" w:hAnsi="Times New Roman" w:cs="Times New Roman"/>
                <w:color w:val="000000"/>
                <w:sz w:val="24"/>
                <w:szCs w:val="24"/>
              </w:rPr>
            </w:pPr>
            <w:r w:rsidRPr="00F17D58">
              <w:rPr>
                <w:rFonts w:ascii="Times New Roman" w:hAnsi="Times New Roman" w:cs="Times New Roman"/>
                <w:color w:val="000000"/>
                <w:sz w:val="24"/>
                <w:szCs w:val="24"/>
              </w:rPr>
              <w:t xml:space="preserve">zostanie wniesione żądanie przez organizację społeczną (art. 31 § 1 </w:t>
            </w:r>
            <w:proofErr w:type="spellStart"/>
            <w:r w:rsidRPr="00F17D58">
              <w:rPr>
                <w:rFonts w:ascii="Times New Roman" w:hAnsi="Times New Roman" w:cs="Times New Roman"/>
                <w:color w:val="000000"/>
                <w:sz w:val="24"/>
                <w:szCs w:val="24"/>
              </w:rPr>
              <w:t>pkt</w:t>
            </w:r>
            <w:proofErr w:type="spellEnd"/>
            <w:r w:rsidRPr="00F17D58">
              <w:rPr>
                <w:rFonts w:ascii="Times New Roman" w:hAnsi="Times New Roman" w:cs="Times New Roman"/>
                <w:color w:val="000000"/>
                <w:sz w:val="24"/>
                <w:szCs w:val="24"/>
              </w:rPr>
              <w:t xml:space="preserve"> 1 K.p.a.);</w:t>
            </w:r>
          </w:p>
          <w:p w:rsidR="007165E4" w:rsidRPr="00F17D58" w:rsidRDefault="007165E4" w:rsidP="007165E4">
            <w:pPr>
              <w:numPr>
                <w:ilvl w:val="0"/>
                <w:numId w:val="6"/>
              </w:numPr>
              <w:spacing w:after="0" w:line="231" w:lineRule="atLeast"/>
              <w:ind w:left="272"/>
              <w:rPr>
                <w:rFonts w:ascii="Times New Roman" w:hAnsi="Times New Roman" w:cs="Times New Roman"/>
                <w:color w:val="000000"/>
                <w:sz w:val="24"/>
                <w:szCs w:val="24"/>
              </w:rPr>
            </w:pPr>
            <w:r w:rsidRPr="00F17D58">
              <w:rPr>
                <w:rFonts w:ascii="Times New Roman" w:hAnsi="Times New Roman" w:cs="Times New Roman"/>
                <w:color w:val="000000"/>
                <w:sz w:val="24"/>
                <w:szCs w:val="24"/>
              </w:rPr>
              <w:t>żąda tego podmiot upoważniony na podstawie przepisów szczególnych;</w:t>
            </w:r>
          </w:p>
          <w:p w:rsidR="007165E4" w:rsidRPr="00F17D58" w:rsidRDefault="007165E4" w:rsidP="007165E4">
            <w:pPr>
              <w:numPr>
                <w:ilvl w:val="0"/>
                <w:numId w:val="6"/>
              </w:numPr>
              <w:spacing w:after="0" w:line="231" w:lineRule="atLeast"/>
              <w:ind w:left="272"/>
              <w:rPr>
                <w:rFonts w:ascii="Times New Roman" w:hAnsi="Times New Roman" w:cs="Times New Roman"/>
                <w:color w:val="000000"/>
                <w:sz w:val="24"/>
                <w:szCs w:val="24"/>
              </w:rPr>
            </w:pPr>
            <w:r w:rsidRPr="00F17D58">
              <w:rPr>
                <w:rFonts w:ascii="Times New Roman" w:hAnsi="Times New Roman" w:cs="Times New Roman"/>
                <w:color w:val="000000"/>
                <w:sz w:val="24"/>
                <w:szCs w:val="24"/>
              </w:rPr>
              <w:t>wskutek skargi wniesionej przez osobę trzecią (art. 235 § 1, w związku z art. 233 K.p.a.).</w:t>
            </w:r>
          </w:p>
          <w:p w:rsidR="007165E4" w:rsidRPr="00F17D58" w:rsidRDefault="007165E4">
            <w:pPr>
              <w:pStyle w:val="NormalnyWeb"/>
              <w:spacing w:before="0" w:beforeAutospacing="0" w:after="0" w:afterAutospacing="0" w:line="231" w:lineRule="atLeast"/>
              <w:rPr>
                <w:color w:val="000000"/>
              </w:rPr>
            </w:pPr>
            <w:r w:rsidRPr="00F17D58">
              <w:rPr>
                <w:color w:val="000000"/>
              </w:rPr>
              <w:t> </w:t>
            </w:r>
          </w:p>
          <w:p w:rsidR="007165E4" w:rsidRPr="00F17D58" w:rsidRDefault="007165E4">
            <w:pPr>
              <w:pStyle w:val="NormalnyWeb"/>
              <w:spacing w:before="0" w:beforeAutospacing="0" w:after="0" w:afterAutospacing="0" w:line="231" w:lineRule="atLeast"/>
              <w:rPr>
                <w:color w:val="000000"/>
              </w:rPr>
            </w:pPr>
            <w:r w:rsidRPr="00F17D58">
              <w:rPr>
                <w:color w:val="000000"/>
              </w:rPr>
              <w:t>Reasumując: warunkiem skutecznego wszczęcia procesu o odszkodowanie za wydanie przez organ administracji publicznej decyzji administracyjnej niezgodnej z prawem jest uprzednie wykorzystanie przez stronę środków prawnych przewidzianych przez wskazane w treści artykułu przepisy.</w:t>
            </w:r>
          </w:p>
          <w:p w:rsidR="007165E4" w:rsidRPr="00F17D58" w:rsidRDefault="00426435" w:rsidP="007165E4">
            <w:pPr>
              <w:pStyle w:val="NormalnyWeb"/>
              <w:spacing w:before="0" w:beforeAutospacing="0" w:after="0" w:afterAutospacing="0" w:line="231" w:lineRule="atLeast"/>
              <w:rPr>
                <w:color w:val="000000"/>
              </w:rPr>
            </w:pPr>
            <w:r>
              <w:rPr>
                <w:color w:val="000000"/>
              </w:rPr>
              <w:t>………………………………………………………………………………………………….</w:t>
            </w:r>
          </w:p>
        </w:tc>
      </w:tr>
    </w:tbl>
    <w:p w:rsidR="00426435" w:rsidRDefault="00CC4EB5">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PRAWO ADMINISTRACYJNE </w:t>
      </w:r>
      <w:r w:rsidRPr="00CC4EB5">
        <w:rPr>
          <w:rFonts w:ascii="Times New Roman" w:hAnsi="Times New Roman" w:cs="Times New Roman"/>
          <w:sz w:val="24"/>
          <w:szCs w:val="24"/>
          <w:shd w:val="clear" w:color="auto" w:fill="FFFFFF"/>
        </w:rPr>
        <w:t xml:space="preserve"> stanowi normy prawne regulujące organizację i zachowanie się administracji</w:t>
      </w:r>
      <w:r w:rsidRPr="00CC4EB5">
        <w:rPr>
          <w:rStyle w:val="apple-converted-space"/>
          <w:rFonts w:ascii="Times New Roman" w:hAnsi="Times New Roman" w:cs="Times New Roman"/>
          <w:sz w:val="24"/>
          <w:szCs w:val="24"/>
          <w:shd w:val="clear" w:color="auto" w:fill="FFFFFF"/>
        </w:rPr>
        <w:t> </w:t>
      </w:r>
      <w:hyperlink r:id="rId17" w:tgtFrame="_blank" w:history="1">
        <w:r w:rsidRPr="00CC4EB5">
          <w:rPr>
            <w:rStyle w:val="Hipercze"/>
            <w:rFonts w:ascii="Times New Roman" w:hAnsi="Times New Roman" w:cs="Times New Roman"/>
            <w:b/>
            <w:bCs/>
            <w:color w:val="auto"/>
            <w:sz w:val="24"/>
            <w:szCs w:val="24"/>
            <w:u w:val="none"/>
            <w:bdr w:val="none" w:sz="0" w:space="0" w:color="auto" w:frame="1"/>
            <w:shd w:val="clear" w:color="auto" w:fill="FFFFFF"/>
          </w:rPr>
          <w:t>publicznej</w:t>
        </w:r>
      </w:hyperlink>
      <w:r w:rsidRPr="00CC4EB5">
        <w:rPr>
          <w:rStyle w:val="apple-converted-space"/>
          <w:rFonts w:ascii="Times New Roman" w:hAnsi="Times New Roman" w:cs="Times New Roman"/>
          <w:sz w:val="24"/>
          <w:szCs w:val="24"/>
          <w:shd w:val="clear" w:color="auto" w:fill="FFFFFF"/>
        </w:rPr>
        <w:t> </w:t>
      </w:r>
      <w:r w:rsidRPr="00CC4EB5">
        <w:rPr>
          <w:rFonts w:ascii="Times New Roman" w:hAnsi="Times New Roman" w:cs="Times New Roman"/>
          <w:sz w:val="24"/>
          <w:szCs w:val="24"/>
          <w:shd w:val="clear" w:color="auto" w:fill="FFFFFF"/>
        </w:rPr>
        <w:t>oraz zachowanie się osób fizycznych i innych podmiotów.</w:t>
      </w:r>
      <w:r w:rsidRPr="00CC4EB5">
        <w:rPr>
          <w:rFonts w:ascii="Times New Roman" w:hAnsi="Times New Roman" w:cs="Times New Roman"/>
          <w:sz w:val="24"/>
          <w:szCs w:val="24"/>
        </w:rPr>
        <w:br/>
      </w:r>
      <w:r w:rsidR="00426435">
        <w:rPr>
          <w:rFonts w:ascii="Times New Roman" w:hAnsi="Times New Roman" w:cs="Times New Roman"/>
          <w:sz w:val="24"/>
          <w:szCs w:val="24"/>
          <w:shd w:val="clear" w:color="auto" w:fill="FFFFFF"/>
        </w:rPr>
        <w:t>ADMINISTROWANIE I WŁADCZOŚĆ</w:t>
      </w:r>
      <w:r w:rsidRPr="00CC4EB5">
        <w:rPr>
          <w:rFonts w:ascii="Times New Roman" w:hAnsi="Times New Roman" w:cs="Times New Roman"/>
          <w:sz w:val="24"/>
          <w:szCs w:val="24"/>
          <w:shd w:val="clear" w:color="auto" w:fill="FFFFFF"/>
        </w:rPr>
        <w:t xml:space="preserve"> są podstawowymi elementami, które kształtują sferę prawa administracyjnego.</w:t>
      </w:r>
      <w:r w:rsidRPr="00CC4EB5">
        <w:rPr>
          <w:rFonts w:ascii="Times New Roman" w:hAnsi="Times New Roman" w:cs="Times New Roman"/>
          <w:sz w:val="24"/>
          <w:szCs w:val="24"/>
        </w:rPr>
        <w:br/>
      </w:r>
      <w:r w:rsidRPr="00CC4EB5">
        <w:rPr>
          <w:rFonts w:ascii="Times New Roman" w:hAnsi="Times New Roman" w:cs="Times New Roman"/>
          <w:sz w:val="24"/>
          <w:szCs w:val="24"/>
        </w:rPr>
        <w:br/>
      </w:r>
      <w:r w:rsidRPr="00CC4EB5">
        <w:rPr>
          <w:rFonts w:ascii="Times New Roman" w:hAnsi="Times New Roman" w:cs="Times New Roman"/>
          <w:sz w:val="24"/>
          <w:szCs w:val="24"/>
          <w:shd w:val="clear" w:color="auto" w:fill="FFFFFF"/>
        </w:rPr>
        <w:t>Dokonując podziału prawa administracyjnego możemy podzielić je na prawo:</w:t>
      </w:r>
      <w:r w:rsidRPr="00CC4EB5">
        <w:rPr>
          <w:rFonts w:ascii="Times New Roman" w:hAnsi="Times New Roman" w:cs="Times New Roman"/>
          <w:sz w:val="24"/>
          <w:szCs w:val="24"/>
        </w:rPr>
        <w:br/>
      </w:r>
      <w:r w:rsidRPr="00CC4EB5">
        <w:rPr>
          <w:rFonts w:ascii="Times New Roman" w:hAnsi="Times New Roman" w:cs="Times New Roman"/>
          <w:sz w:val="24"/>
          <w:szCs w:val="24"/>
          <w:shd w:val="clear" w:color="auto" w:fill="FFFFFF"/>
        </w:rPr>
        <w:t xml:space="preserve"> PRAWO USTROJOWE </w:t>
      </w:r>
      <w:r w:rsidRPr="00CC4EB5">
        <w:rPr>
          <w:rStyle w:val="apple-converted-space"/>
          <w:rFonts w:ascii="Times New Roman" w:hAnsi="Times New Roman" w:cs="Times New Roman"/>
          <w:sz w:val="24"/>
          <w:szCs w:val="24"/>
          <w:shd w:val="clear" w:color="auto" w:fill="FFFFFF"/>
        </w:rPr>
        <w:t> </w:t>
      </w:r>
      <w:r w:rsidRPr="00CC4EB5">
        <w:rPr>
          <w:rFonts w:ascii="Times New Roman" w:hAnsi="Times New Roman" w:cs="Times New Roman"/>
          <w:sz w:val="24"/>
          <w:szCs w:val="24"/>
        </w:rPr>
        <w:br/>
      </w:r>
      <w:r w:rsidRPr="00CC4EB5">
        <w:rPr>
          <w:rFonts w:ascii="Times New Roman" w:hAnsi="Times New Roman" w:cs="Times New Roman"/>
          <w:sz w:val="24"/>
          <w:szCs w:val="24"/>
          <w:shd w:val="clear" w:color="auto" w:fill="FFFFFF"/>
        </w:rPr>
        <w:lastRenderedPageBreak/>
        <w:t>Jest zwane prawem o ustroju administracji publicznej, reguluje organizację i zasady funkcjonowania całego aparatu administracyjnego powołanego do wykonywania zadań z zakresu administracji publicznej. Prawo to zawiera przepisy określające</w:t>
      </w:r>
      <w:r w:rsidRPr="00CC4EB5">
        <w:rPr>
          <w:rStyle w:val="apple-converted-space"/>
          <w:rFonts w:ascii="Times New Roman" w:hAnsi="Times New Roman" w:cs="Times New Roman"/>
          <w:sz w:val="24"/>
          <w:szCs w:val="24"/>
          <w:shd w:val="clear" w:color="auto" w:fill="FFFFFF"/>
        </w:rPr>
        <w:t> </w:t>
      </w:r>
      <w:hyperlink r:id="rId18" w:tgtFrame="_blank" w:history="1">
        <w:r w:rsidRPr="00CC4EB5">
          <w:rPr>
            <w:rStyle w:val="Hipercze"/>
            <w:rFonts w:ascii="Times New Roman" w:hAnsi="Times New Roman" w:cs="Times New Roman"/>
            <w:b/>
            <w:bCs/>
            <w:color w:val="auto"/>
            <w:sz w:val="24"/>
            <w:szCs w:val="24"/>
            <w:u w:val="none"/>
            <w:bdr w:val="none" w:sz="0" w:space="0" w:color="auto" w:frame="1"/>
            <w:shd w:val="clear" w:color="auto" w:fill="FFFFFF"/>
          </w:rPr>
          <w:t>podmioty</w:t>
        </w:r>
      </w:hyperlink>
      <w:r w:rsidRPr="00CC4EB5">
        <w:rPr>
          <w:rStyle w:val="apple-converted-space"/>
          <w:rFonts w:ascii="Times New Roman" w:hAnsi="Times New Roman" w:cs="Times New Roman"/>
          <w:sz w:val="24"/>
          <w:szCs w:val="24"/>
          <w:shd w:val="clear" w:color="auto" w:fill="FFFFFF"/>
        </w:rPr>
        <w:t> </w:t>
      </w:r>
      <w:r w:rsidRPr="00CC4EB5">
        <w:rPr>
          <w:rFonts w:ascii="Times New Roman" w:hAnsi="Times New Roman" w:cs="Times New Roman"/>
          <w:sz w:val="24"/>
          <w:szCs w:val="24"/>
          <w:shd w:val="clear" w:color="auto" w:fill="FFFFFF"/>
        </w:rPr>
        <w:t>administracji i strukturę organizacyjną, zakres zadań oraz przepisy tworzące podział terytorialny całego kraju dla potrzeb</w:t>
      </w:r>
      <w:r w:rsidR="00BC5D66">
        <w:rPr>
          <w:rFonts w:ascii="Times New Roman" w:hAnsi="Times New Roman" w:cs="Times New Roman"/>
          <w:sz w:val="24"/>
          <w:szCs w:val="24"/>
          <w:shd w:val="clear" w:color="auto" w:fill="FFFFFF"/>
        </w:rPr>
        <w:t xml:space="preserve"> </w:t>
      </w:r>
      <w:hyperlink r:id="rId19" w:tgtFrame="_blank" w:history="1">
        <w:r w:rsidRPr="00CC4EB5">
          <w:rPr>
            <w:rStyle w:val="Hipercze"/>
            <w:rFonts w:ascii="Times New Roman" w:hAnsi="Times New Roman" w:cs="Times New Roman"/>
            <w:b/>
            <w:bCs/>
            <w:color w:val="auto"/>
            <w:sz w:val="24"/>
            <w:szCs w:val="24"/>
            <w:u w:val="none"/>
            <w:bdr w:val="none" w:sz="0" w:space="0" w:color="auto" w:frame="1"/>
            <w:shd w:val="clear" w:color="auto" w:fill="FFFFFF"/>
          </w:rPr>
          <w:t>administracji</w:t>
        </w:r>
      </w:hyperlink>
      <w:r w:rsidRPr="00CC4EB5">
        <w:rPr>
          <w:rFonts w:ascii="Times New Roman" w:hAnsi="Times New Roman" w:cs="Times New Roman"/>
          <w:sz w:val="24"/>
          <w:szCs w:val="24"/>
          <w:shd w:val="clear" w:color="auto" w:fill="FFFFFF"/>
        </w:rPr>
        <w:t>. Podstawę tego prawa</w:t>
      </w:r>
      <w:r w:rsidRPr="00CC4EB5">
        <w:rPr>
          <w:rStyle w:val="apple-converted-space"/>
          <w:rFonts w:ascii="Times New Roman" w:hAnsi="Times New Roman" w:cs="Times New Roman"/>
          <w:sz w:val="24"/>
          <w:szCs w:val="24"/>
          <w:shd w:val="clear" w:color="auto" w:fill="FFFFFF"/>
        </w:rPr>
        <w:t> </w:t>
      </w:r>
      <w:hyperlink r:id="rId20" w:tgtFrame="_blank" w:history="1">
        <w:r w:rsidRPr="00CC4EB5">
          <w:rPr>
            <w:rStyle w:val="Hipercze"/>
            <w:rFonts w:ascii="Times New Roman" w:hAnsi="Times New Roman" w:cs="Times New Roman"/>
            <w:b/>
            <w:bCs/>
            <w:color w:val="auto"/>
            <w:sz w:val="24"/>
            <w:szCs w:val="24"/>
            <w:u w:val="none"/>
            <w:bdr w:val="none" w:sz="0" w:space="0" w:color="auto" w:frame="1"/>
            <w:shd w:val="clear" w:color="auto" w:fill="FFFFFF"/>
          </w:rPr>
          <w:t>stanowi</w:t>
        </w:r>
      </w:hyperlink>
      <w:r w:rsidRPr="00CC4EB5">
        <w:rPr>
          <w:rStyle w:val="apple-converted-space"/>
          <w:rFonts w:ascii="Times New Roman" w:hAnsi="Times New Roman" w:cs="Times New Roman"/>
          <w:sz w:val="24"/>
          <w:szCs w:val="24"/>
          <w:shd w:val="clear" w:color="auto" w:fill="FFFFFF"/>
        </w:rPr>
        <w:t> </w:t>
      </w:r>
      <w:r w:rsidRPr="00CC4EB5">
        <w:rPr>
          <w:rFonts w:ascii="Times New Roman" w:hAnsi="Times New Roman" w:cs="Times New Roman"/>
          <w:sz w:val="24"/>
          <w:szCs w:val="24"/>
          <w:shd w:val="clear" w:color="auto" w:fill="FFFFFF"/>
        </w:rPr>
        <w:t>konstytucja oraz ustawy o samorządzie województwa, powiatowym, gminnym oraz o administracji (rządowej) w województwie.</w:t>
      </w:r>
      <w:r w:rsidRPr="00CC4EB5">
        <w:rPr>
          <w:rFonts w:ascii="Times New Roman" w:hAnsi="Times New Roman" w:cs="Times New Roman"/>
          <w:sz w:val="24"/>
          <w:szCs w:val="24"/>
        </w:rPr>
        <w:br/>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w:t>
      </w:r>
      <w:r w:rsidRPr="00426435">
        <w:rPr>
          <w:rFonts w:ascii="Times New Roman" w:hAnsi="Times New Roman" w:cs="Times New Roman"/>
          <w:sz w:val="24"/>
          <w:szCs w:val="24"/>
          <w:shd w:val="clear" w:color="auto" w:fill="FFFFFF"/>
        </w:rPr>
        <w:t>PRAWO MATERIALNE</w:t>
      </w:r>
      <w:r w:rsidRPr="00426435">
        <w:rPr>
          <w:rFonts w:ascii="Times New Roman" w:hAnsi="Times New Roman" w:cs="Times New Roman"/>
          <w:sz w:val="24"/>
          <w:szCs w:val="24"/>
        </w:rPr>
        <w:br/>
      </w:r>
      <w:r w:rsidRPr="00426435">
        <w:rPr>
          <w:rFonts w:ascii="Times New Roman" w:hAnsi="Times New Roman" w:cs="Times New Roman"/>
          <w:sz w:val="24"/>
          <w:szCs w:val="24"/>
          <w:shd w:val="clear" w:color="auto" w:fill="FFFFFF"/>
        </w:rPr>
        <w:t>Prawo to odnosi się do przedmiotu regulacji administracyjno ? prawnej. Prawo to zawiera normy ustanawiające wzajemne</w:t>
      </w:r>
      <w:r w:rsidRPr="00426435">
        <w:rPr>
          <w:rStyle w:val="apple-converted-space"/>
          <w:rFonts w:ascii="Times New Roman" w:hAnsi="Times New Roman" w:cs="Times New Roman"/>
          <w:sz w:val="24"/>
          <w:szCs w:val="24"/>
          <w:shd w:val="clear" w:color="auto" w:fill="FFFFFF"/>
        </w:rPr>
        <w:t> </w:t>
      </w:r>
      <w:hyperlink r:id="rId21" w:tgtFrame="_blank" w:history="1">
        <w:r w:rsidRPr="00426435">
          <w:rPr>
            <w:rStyle w:val="Hipercze"/>
            <w:rFonts w:ascii="Times New Roman" w:hAnsi="Times New Roman" w:cs="Times New Roman"/>
            <w:b/>
            <w:bCs/>
            <w:color w:val="auto"/>
            <w:sz w:val="24"/>
            <w:szCs w:val="24"/>
            <w:u w:val="none"/>
            <w:bdr w:val="none" w:sz="0" w:space="0" w:color="auto" w:frame="1"/>
            <w:shd w:val="clear" w:color="auto" w:fill="FFFFFF"/>
          </w:rPr>
          <w:t>uprawnienia</w:t>
        </w:r>
      </w:hyperlink>
      <w:r w:rsidRPr="00426435">
        <w:rPr>
          <w:rStyle w:val="apple-converted-space"/>
          <w:rFonts w:ascii="Times New Roman" w:hAnsi="Times New Roman" w:cs="Times New Roman"/>
          <w:sz w:val="24"/>
          <w:szCs w:val="24"/>
          <w:shd w:val="clear" w:color="auto" w:fill="FFFFFF"/>
        </w:rPr>
        <w:t> </w:t>
      </w:r>
      <w:r w:rsidRPr="00426435">
        <w:rPr>
          <w:rFonts w:ascii="Times New Roman" w:hAnsi="Times New Roman" w:cs="Times New Roman"/>
          <w:sz w:val="24"/>
          <w:szCs w:val="24"/>
          <w:shd w:val="clear" w:color="auto" w:fill="FFFFFF"/>
        </w:rPr>
        <w:t>i obowiązki organów administracji publicznej i innych</w:t>
      </w:r>
      <w:r w:rsidRPr="00426435">
        <w:rPr>
          <w:rStyle w:val="apple-converted-space"/>
          <w:rFonts w:ascii="Times New Roman" w:hAnsi="Times New Roman" w:cs="Times New Roman"/>
          <w:sz w:val="24"/>
          <w:szCs w:val="24"/>
          <w:shd w:val="clear" w:color="auto" w:fill="FFFFFF"/>
        </w:rPr>
        <w:t> </w:t>
      </w:r>
      <w:hyperlink r:id="rId22" w:tgtFrame="_blank" w:history="1">
        <w:r w:rsidRPr="00426435">
          <w:rPr>
            <w:rStyle w:val="Hipercze"/>
            <w:rFonts w:ascii="Times New Roman" w:hAnsi="Times New Roman" w:cs="Times New Roman"/>
            <w:b/>
            <w:bCs/>
            <w:color w:val="auto"/>
            <w:sz w:val="24"/>
            <w:szCs w:val="24"/>
            <w:u w:val="none"/>
            <w:bdr w:val="none" w:sz="0" w:space="0" w:color="auto" w:frame="1"/>
            <w:shd w:val="clear" w:color="auto" w:fill="FFFFFF"/>
          </w:rPr>
          <w:t>podmiotów</w:t>
        </w:r>
      </w:hyperlink>
      <w:r w:rsidRPr="00426435">
        <w:rPr>
          <w:rFonts w:ascii="Times New Roman" w:hAnsi="Times New Roman" w:cs="Times New Roman"/>
          <w:sz w:val="24"/>
          <w:szCs w:val="24"/>
          <w:shd w:val="clear" w:color="auto" w:fill="FFFFFF"/>
        </w:rPr>
        <w:t>.</w:t>
      </w:r>
      <w:r w:rsidRPr="00426435">
        <w:rPr>
          <w:rFonts w:ascii="Times New Roman" w:hAnsi="Times New Roman" w:cs="Times New Roman"/>
          <w:sz w:val="24"/>
          <w:szCs w:val="24"/>
        </w:rPr>
        <w:br/>
      </w:r>
    </w:p>
    <w:p w:rsidR="00FF1A49" w:rsidRDefault="00CC4EB5">
      <w:pPr>
        <w:rPr>
          <w:rFonts w:ascii="Times New Roman" w:hAnsi="Times New Roman" w:cs="Times New Roman"/>
          <w:sz w:val="24"/>
          <w:szCs w:val="24"/>
          <w:shd w:val="clear" w:color="auto" w:fill="FFFFFF"/>
        </w:rPr>
      </w:pPr>
      <w:r w:rsidRPr="00426435">
        <w:rPr>
          <w:rFonts w:ascii="Times New Roman" w:hAnsi="Times New Roman" w:cs="Times New Roman"/>
          <w:sz w:val="24"/>
          <w:szCs w:val="24"/>
          <w:shd w:val="clear" w:color="auto" w:fill="FFFFFF"/>
        </w:rPr>
        <w:t xml:space="preserve"> PRAWO PROCESOWE</w:t>
      </w:r>
      <w:r w:rsidRPr="00426435">
        <w:rPr>
          <w:rFonts w:ascii="Times New Roman" w:hAnsi="Times New Roman" w:cs="Times New Roman"/>
          <w:sz w:val="24"/>
          <w:szCs w:val="24"/>
        </w:rPr>
        <w:br/>
      </w:r>
      <w:r w:rsidRPr="00426435">
        <w:rPr>
          <w:rFonts w:ascii="Times New Roman" w:hAnsi="Times New Roman" w:cs="Times New Roman"/>
          <w:sz w:val="24"/>
          <w:szCs w:val="24"/>
          <w:shd w:val="clear" w:color="auto" w:fill="FFFFFF"/>
        </w:rPr>
        <w:t>Zwane proceduralny, czyli reguluje tok czynności podejmowane przez organy które zostały określone w prawie ustrojowym w celu realizacji norm prawa materialnego. Prawo to zajmuje się m.in. postępowaniem administracyjnym , podatkowym.</w:t>
      </w:r>
      <w:r w:rsidR="00BC41BF">
        <w:rPr>
          <w:rFonts w:ascii="Times New Roman" w:hAnsi="Times New Roman" w:cs="Times New Roman"/>
          <w:sz w:val="24"/>
          <w:szCs w:val="24"/>
          <w:shd w:val="clear" w:color="auto" w:fill="FFFFFF"/>
        </w:rPr>
        <w:t>\</w:t>
      </w:r>
    </w:p>
    <w:p w:rsidR="00BC41BF" w:rsidRDefault="00BC41BF" w:rsidP="00BC41BF">
      <w:pPr>
        <w:ind w:left="-90"/>
        <w:jc w:val="both"/>
      </w:pPr>
      <w:r>
        <w:rPr>
          <w:u w:val="single"/>
        </w:rPr>
        <w:t>Cechy prawa administracyjnego</w:t>
      </w:r>
      <w:r>
        <w:rPr>
          <w:noProof/>
        </w:rPr>
        <w:t xml:space="preserve">; </w:t>
      </w:r>
    </w:p>
    <w:p w:rsidR="00BC41BF" w:rsidRDefault="00BC41BF" w:rsidP="00BC41BF">
      <w:pPr>
        <w:pStyle w:val="Tekstpodstawowywcity"/>
        <w:numPr>
          <w:ilvl w:val="0"/>
          <w:numId w:val="9"/>
        </w:numPr>
        <w:jc w:val="both"/>
      </w:pPr>
      <w:r>
        <w:t xml:space="preserve">jest to prawo publiczne, co oznacza inne usytuowanie dwóch podmiotów stosunku administracyjno-prawnego a więc ich </w:t>
      </w:r>
      <w:proofErr w:type="spellStart"/>
      <w:r>
        <w:t>nierównorzędność</w:t>
      </w:r>
      <w:proofErr w:type="spellEnd"/>
      <w:r>
        <w:t xml:space="preserve">, </w:t>
      </w:r>
      <w:r>
        <w:rPr>
          <w:u w:val="single"/>
        </w:rPr>
        <w:t>zawiera element władztwa</w:t>
      </w:r>
    </w:p>
    <w:p w:rsidR="00BC41BF" w:rsidRDefault="00BC41BF" w:rsidP="00BC41BF">
      <w:pPr>
        <w:numPr>
          <w:ilvl w:val="0"/>
          <w:numId w:val="9"/>
        </w:numPr>
        <w:spacing w:after="0" w:line="240" w:lineRule="auto"/>
        <w:jc w:val="both"/>
      </w:pPr>
      <w:r>
        <w:t>jest to prawo dynamiczne, ulegające istotnym przekształceniom zależnym od rozwoju życia społecznego, gospodarczego i politycznego.</w:t>
      </w:r>
    </w:p>
    <w:p w:rsidR="00BC41BF" w:rsidRDefault="00BC41BF" w:rsidP="00BC41BF">
      <w:pPr>
        <w:numPr>
          <w:ilvl w:val="0"/>
          <w:numId w:val="9"/>
        </w:numPr>
        <w:spacing w:after="0" w:line="240" w:lineRule="auto"/>
        <w:jc w:val="both"/>
      </w:pPr>
      <w:r>
        <w:t>jest ono narażone na partykularyzm resortowy i lokalny,</w:t>
      </w:r>
    </w:p>
    <w:p w:rsidR="00BC41BF" w:rsidRDefault="00BC41BF" w:rsidP="00BC41BF">
      <w:pPr>
        <w:numPr>
          <w:ilvl w:val="0"/>
          <w:numId w:val="9"/>
        </w:numPr>
        <w:spacing w:after="0" w:line="240" w:lineRule="auto"/>
        <w:jc w:val="both"/>
      </w:pPr>
      <w:r>
        <w:t>w prawie administracyjnym szczególne organy administracji publicznej odpowiedzialne są za realizację jego norm i kształtowanie interesu publicznego.</w:t>
      </w:r>
    </w:p>
    <w:sectPr w:rsidR="00BC41BF" w:rsidSect="00F602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D38"/>
    <w:multiLevelType w:val="multilevel"/>
    <w:tmpl w:val="4B64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86420"/>
    <w:multiLevelType w:val="multilevel"/>
    <w:tmpl w:val="5B7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36650"/>
    <w:multiLevelType w:val="multilevel"/>
    <w:tmpl w:val="8AF0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B5F11"/>
    <w:multiLevelType w:val="singleLevel"/>
    <w:tmpl w:val="CA06F190"/>
    <w:lvl w:ilvl="0">
      <w:numFmt w:val="bullet"/>
      <w:lvlText w:val="-"/>
      <w:lvlJc w:val="left"/>
      <w:pPr>
        <w:tabs>
          <w:tab w:val="num" w:pos="270"/>
        </w:tabs>
        <w:ind w:left="270" w:hanging="360"/>
      </w:pPr>
    </w:lvl>
  </w:abstractNum>
  <w:abstractNum w:abstractNumId="4">
    <w:nsid w:val="3D4A05ED"/>
    <w:multiLevelType w:val="multilevel"/>
    <w:tmpl w:val="191E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D6D57"/>
    <w:multiLevelType w:val="multilevel"/>
    <w:tmpl w:val="C9346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D004EFE"/>
    <w:multiLevelType w:val="hybridMultilevel"/>
    <w:tmpl w:val="E4E4A28A"/>
    <w:lvl w:ilvl="0" w:tplc="FFFFFFFF">
      <w:start w:val="1"/>
      <w:numFmt w:val="decimal"/>
      <w:lvlText w:val="%1."/>
      <w:lvlJc w:val="left"/>
      <w:pPr>
        <w:tabs>
          <w:tab w:val="num" w:pos="270"/>
        </w:tabs>
        <w:ind w:left="2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9A70824"/>
    <w:multiLevelType w:val="multilevel"/>
    <w:tmpl w:val="F040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34439D"/>
    <w:multiLevelType w:val="multilevel"/>
    <w:tmpl w:val="4050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711C86"/>
    <w:multiLevelType w:val="singleLevel"/>
    <w:tmpl w:val="04404B00"/>
    <w:lvl w:ilvl="0">
      <w:start w:val="1"/>
      <w:numFmt w:val="bullet"/>
      <w:lvlText w:val=""/>
      <w:lvlJc w:val="left"/>
      <w:pPr>
        <w:tabs>
          <w:tab w:val="num" w:pos="270"/>
        </w:tabs>
        <w:ind w:left="270" w:hanging="360"/>
      </w:pPr>
      <w:rPr>
        <w:rFonts w:ascii="Symbol" w:hAnsi="Symbol" w:hint="default"/>
      </w:rPr>
    </w:lvl>
  </w:abstractNum>
  <w:num w:numId="1">
    <w:abstractNumId w:val="1"/>
  </w:num>
  <w:num w:numId="2">
    <w:abstractNumId w:val="0"/>
  </w:num>
  <w:num w:numId="3">
    <w:abstractNumId w:val="2"/>
  </w:num>
  <w:num w:numId="4">
    <w:abstractNumId w:val="8"/>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A574D"/>
    <w:rsid w:val="001552FC"/>
    <w:rsid w:val="001B4090"/>
    <w:rsid w:val="00426435"/>
    <w:rsid w:val="004B7701"/>
    <w:rsid w:val="00504FB0"/>
    <w:rsid w:val="005E62DD"/>
    <w:rsid w:val="00667EE5"/>
    <w:rsid w:val="007165E4"/>
    <w:rsid w:val="008A391E"/>
    <w:rsid w:val="008F15CA"/>
    <w:rsid w:val="00A633F8"/>
    <w:rsid w:val="00B61045"/>
    <w:rsid w:val="00BC41BF"/>
    <w:rsid w:val="00BC5D66"/>
    <w:rsid w:val="00CA574D"/>
    <w:rsid w:val="00CC4EB5"/>
    <w:rsid w:val="00CD3869"/>
    <w:rsid w:val="00D66200"/>
    <w:rsid w:val="00D93DF6"/>
    <w:rsid w:val="00EA1D3A"/>
    <w:rsid w:val="00ED77A4"/>
    <w:rsid w:val="00F17D58"/>
    <w:rsid w:val="00F54E26"/>
    <w:rsid w:val="00F60229"/>
    <w:rsid w:val="00F63F6C"/>
    <w:rsid w:val="00FA00BE"/>
    <w:rsid w:val="00FF1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229"/>
  </w:style>
  <w:style w:type="paragraph" w:styleId="Nagwek1">
    <w:name w:val="heading 1"/>
    <w:basedOn w:val="Normalny"/>
    <w:link w:val="Nagwek1Znak"/>
    <w:uiPriority w:val="9"/>
    <w:qFormat/>
    <w:rsid w:val="00716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F63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A5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CA574D"/>
  </w:style>
  <w:style w:type="character" w:styleId="Hipercze">
    <w:name w:val="Hyperlink"/>
    <w:basedOn w:val="Domylnaczcionkaakapitu"/>
    <w:uiPriority w:val="99"/>
    <w:semiHidden/>
    <w:unhideWhenUsed/>
    <w:rsid w:val="00CA574D"/>
    <w:rPr>
      <w:color w:val="0000FF"/>
      <w:u w:val="single"/>
    </w:rPr>
  </w:style>
  <w:style w:type="character" w:customStyle="1" w:styleId="Nagwek1Znak">
    <w:name w:val="Nagłówek 1 Znak"/>
    <w:basedOn w:val="Domylnaczcionkaakapitu"/>
    <w:link w:val="Nagwek1"/>
    <w:uiPriority w:val="9"/>
    <w:rsid w:val="007165E4"/>
    <w:rPr>
      <w:rFonts w:ascii="Times New Roman" w:eastAsia="Times New Roman" w:hAnsi="Times New Roman" w:cs="Times New Roman"/>
      <w:b/>
      <w:bCs/>
      <w:kern w:val="36"/>
      <w:sz w:val="48"/>
      <w:szCs w:val="48"/>
    </w:rPr>
  </w:style>
  <w:style w:type="paragraph" w:customStyle="1" w:styleId="skrot">
    <w:name w:val="skrot"/>
    <w:basedOn w:val="Normalny"/>
    <w:rsid w:val="0071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
    <w:name w:val="pt1"/>
    <w:basedOn w:val="Normalny"/>
    <w:rsid w:val="007165E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165E4"/>
    <w:rPr>
      <w:b/>
      <w:bCs/>
    </w:rPr>
  </w:style>
  <w:style w:type="paragraph" w:customStyle="1" w:styleId="pt2">
    <w:name w:val="pt2"/>
    <w:basedOn w:val="Normalny"/>
    <w:rsid w:val="0071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6a">
    <w:name w:val="op_6_a"/>
    <w:basedOn w:val="Normalny"/>
    <w:rsid w:val="007165E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16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5E4"/>
    <w:rPr>
      <w:rFonts w:ascii="Tahoma" w:hAnsi="Tahoma" w:cs="Tahoma"/>
      <w:sz w:val="16"/>
      <w:szCs w:val="16"/>
    </w:rPr>
  </w:style>
  <w:style w:type="paragraph" w:styleId="Tekstpodstawowywcity">
    <w:name w:val="Body Text Indent"/>
    <w:basedOn w:val="Normalny"/>
    <w:link w:val="TekstpodstawowywcityZnak"/>
    <w:semiHidden/>
    <w:unhideWhenUsed/>
    <w:rsid w:val="00BC41BF"/>
    <w:pPr>
      <w:spacing w:after="0" w:line="240" w:lineRule="auto"/>
      <w:ind w:left="-9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BC41BF"/>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F63F6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75178440">
      <w:bodyDiv w:val="1"/>
      <w:marLeft w:val="0"/>
      <w:marRight w:val="0"/>
      <w:marTop w:val="0"/>
      <w:marBottom w:val="0"/>
      <w:divBdr>
        <w:top w:val="none" w:sz="0" w:space="0" w:color="auto"/>
        <w:left w:val="none" w:sz="0" w:space="0" w:color="auto"/>
        <w:bottom w:val="none" w:sz="0" w:space="0" w:color="auto"/>
        <w:right w:val="none" w:sz="0" w:space="0" w:color="auto"/>
      </w:divBdr>
    </w:div>
    <w:div w:id="1043947179">
      <w:bodyDiv w:val="1"/>
      <w:marLeft w:val="0"/>
      <w:marRight w:val="0"/>
      <w:marTop w:val="0"/>
      <w:marBottom w:val="0"/>
      <w:divBdr>
        <w:top w:val="none" w:sz="0" w:space="0" w:color="auto"/>
        <w:left w:val="none" w:sz="0" w:space="0" w:color="auto"/>
        <w:bottom w:val="none" w:sz="0" w:space="0" w:color="auto"/>
        <w:right w:val="none" w:sz="0" w:space="0" w:color="auto"/>
      </w:divBdr>
    </w:div>
    <w:div w:id="1640917622">
      <w:bodyDiv w:val="1"/>
      <w:marLeft w:val="0"/>
      <w:marRight w:val="0"/>
      <w:marTop w:val="0"/>
      <w:marBottom w:val="0"/>
      <w:divBdr>
        <w:top w:val="none" w:sz="0" w:space="0" w:color="auto"/>
        <w:left w:val="none" w:sz="0" w:space="0" w:color="auto"/>
        <w:bottom w:val="none" w:sz="0" w:space="0" w:color="auto"/>
        <w:right w:val="none" w:sz="0" w:space="0" w:color="auto"/>
      </w:divBdr>
    </w:div>
    <w:div w:id="1920480829">
      <w:bodyDiv w:val="1"/>
      <w:marLeft w:val="0"/>
      <w:marRight w:val="0"/>
      <w:marTop w:val="0"/>
      <w:marBottom w:val="0"/>
      <w:divBdr>
        <w:top w:val="none" w:sz="0" w:space="0" w:color="auto"/>
        <w:left w:val="none" w:sz="0" w:space="0" w:color="auto"/>
        <w:bottom w:val="none" w:sz="0" w:space="0" w:color="auto"/>
        <w:right w:val="none" w:sz="0" w:space="0" w:color="auto"/>
      </w:divBdr>
    </w:div>
    <w:div w:id="1948803684">
      <w:bodyDiv w:val="1"/>
      <w:marLeft w:val="0"/>
      <w:marRight w:val="0"/>
      <w:marTop w:val="0"/>
      <w:marBottom w:val="0"/>
      <w:divBdr>
        <w:top w:val="none" w:sz="0" w:space="0" w:color="auto"/>
        <w:left w:val="none" w:sz="0" w:space="0" w:color="auto"/>
        <w:bottom w:val="none" w:sz="0" w:space="0" w:color="auto"/>
        <w:right w:val="none" w:sz="0" w:space="0" w:color="auto"/>
      </w:divBdr>
      <w:divsChild>
        <w:div w:id="657686182">
          <w:marLeft w:val="0"/>
          <w:marRight w:val="0"/>
          <w:marTop w:val="0"/>
          <w:marBottom w:val="0"/>
          <w:divBdr>
            <w:top w:val="none" w:sz="0" w:space="0" w:color="auto"/>
            <w:left w:val="none" w:sz="0" w:space="0" w:color="auto"/>
            <w:bottom w:val="none" w:sz="0" w:space="0" w:color="auto"/>
            <w:right w:val="none" w:sz="0" w:space="0" w:color="auto"/>
          </w:divBdr>
          <w:divsChild>
            <w:div w:id="1034423001">
              <w:marLeft w:val="0"/>
              <w:marRight w:val="68"/>
              <w:marTop w:val="0"/>
              <w:marBottom w:val="0"/>
              <w:divBdr>
                <w:top w:val="single" w:sz="6" w:space="0" w:color="DDDDDD"/>
                <w:left w:val="single" w:sz="6" w:space="0" w:color="DDDDDD"/>
                <w:bottom w:val="single" w:sz="6" w:space="0" w:color="DDDDDD"/>
                <w:right w:val="single" w:sz="6" w:space="0" w:color="DDDDDD"/>
              </w:divBdr>
              <w:divsChild>
                <w:div w:id="1249002897">
                  <w:marLeft w:val="122"/>
                  <w:marRight w:val="122"/>
                  <w:marTop w:val="109"/>
                  <w:marBottom w:val="0"/>
                  <w:divBdr>
                    <w:top w:val="none" w:sz="0" w:space="0" w:color="auto"/>
                    <w:left w:val="none" w:sz="0" w:space="0" w:color="auto"/>
                    <w:bottom w:val="none" w:sz="0" w:space="0" w:color="auto"/>
                    <w:right w:val="none" w:sz="0" w:space="0" w:color="auto"/>
                  </w:divBdr>
                </w:div>
                <w:div w:id="1789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871">
          <w:marLeft w:val="122"/>
          <w:marRight w:val="122"/>
          <w:marTop w:val="54"/>
          <w:marBottom w:val="54"/>
          <w:divBdr>
            <w:top w:val="none" w:sz="0" w:space="0" w:color="auto"/>
            <w:left w:val="none" w:sz="0" w:space="0" w:color="auto"/>
            <w:bottom w:val="none" w:sz="0" w:space="0" w:color="auto"/>
            <w:right w:val="none" w:sz="0" w:space="0" w:color="auto"/>
          </w:divBdr>
        </w:div>
        <w:div w:id="1423799934">
          <w:marLeft w:val="0"/>
          <w:marRight w:val="0"/>
          <w:marTop w:val="0"/>
          <w:marBottom w:val="0"/>
          <w:divBdr>
            <w:top w:val="none" w:sz="0" w:space="0" w:color="auto"/>
            <w:left w:val="none" w:sz="0" w:space="0" w:color="auto"/>
            <w:bottom w:val="none" w:sz="0" w:space="0" w:color="auto"/>
            <w:right w:val="none" w:sz="0" w:space="0" w:color="auto"/>
          </w:divBdr>
          <w:divsChild>
            <w:div w:id="694235115">
              <w:marLeft w:val="0"/>
              <w:marRight w:val="0"/>
              <w:marTop w:val="0"/>
              <w:marBottom w:val="0"/>
              <w:divBdr>
                <w:top w:val="none" w:sz="0" w:space="0" w:color="auto"/>
                <w:left w:val="none" w:sz="0" w:space="0" w:color="auto"/>
                <w:bottom w:val="none" w:sz="0" w:space="0" w:color="auto"/>
                <w:right w:val="none" w:sz="0" w:space="0" w:color="auto"/>
              </w:divBdr>
              <w:divsChild>
                <w:div w:id="909732021">
                  <w:marLeft w:val="0"/>
                  <w:marRight w:val="68"/>
                  <w:marTop w:val="136"/>
                  <w:marBottom w:val="136"/>
                  <w:divBdr>
                    <w:top w:val="none" w:sz="0" w:space="0" w:color="auto"/>
                    <w:left w:val="none" w:sz="0" w:space="0" w:color="auto"/>
                    <w:bottom w:val="none" w:sz="0" w:space="0" w:color="auto"/>
                    <w:right w:val="none" w:sz="0" w:space="0" w:color="auto"/>
                  </w:divBdr>
                </w:div>
                <w:div w:id="230122571">
                  <w:marLeft w:val="272"/>
                  <w:marRight w:val="0"/>
                  <w:marTop w:val="0"/>
                  <w:marBottom w:val="0"/>
                  <w:divBdr>
                    <w:top w:val="none" w:sz="0" w:space="0" w:color="auto"/>
                    <w:left w:val="single" w:sz="6" w:space="7" w:color="E0E0E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ejmowa_komisja_%C5%9Bledcza" TargetMode="External"/><Relationship Id="rId13" Type="http://schemas.openxmlformats.org/officeDocument/2006/relationships/hyperlink" Target="https://pl.wikipedia.org/wiki/Najwy%C5%BCsza_Izba_Kontroli" TargetMode="External"/><Relationship Id="rId18" Type="http://schemas.openxmlformats.org/officeDocument/2006/relationships/hyperlink" Target="http://incontext.pl/st.js?t=c&amp;c=2581&amp;w=podmioty&amp;s=5034" TargetMode="External"/><Relationship Id="rId3" Type="http://schemas.openxmlformats.org/officeDocument/2006/relationships/settings" Target="settings.xml"/><Relationship Id="rId21" Type="http://schemas.openxmlformats.org/officeDocument/2006/relationships/hyperlink" Target="http://incontext.pl/st.js?t=c&amp;c=2624&amp;w=uprawnienia&amp;s=5034" TargetMode="External"/><Relationship Id="rId7" Type="http://schemas.openxmlformats.org/officeDocument/2006/relationships/hyperlink" Target="https://pl.wikipedia.org/wiki/Absolutorium" TargetMode="External"/><Relationship Id="rId12" Type="http://schemas.openxmlformats.org/officeDocument/2006/relationships/hyperlink" Target="https://pl.wikipedia.org/wiki/Prokuratura" TargetMode="External"/><Relationship Id="rId17" Type="http://schemas.openxmlformats.org/officeDocument/2006/relationships/hyperlink" Target="http://incontext.pl/st.js?t=c&amp;c=2624&amp;w=publicznej&amp;s=5034" TargetMode="External"/><Relationship Id="rId2" Type="http://schemas.openxmlformats.org/officeDocument/2006/relationships/styles" Target="styles.xml"/><Relationship Id="rId16" Type="http://schemas.openxmlformats.org/officeDocument/2006/relationships/hyperlink" Target="http://incontext.pl/st.js?t=c&amp;c=2553&amp;w=nieprawid%C5%82owo%C5%9Bci&amp;s=5034" TargetMode="External"/><Relationship Id="rId20" Type="http://schemas.openxmlformats.org/officeDocument/2006/relationships/hyperlink" Target="http://incontext.pl/st.js?t=c&amp;c=2552&amp;w=stanowi&amp;s=5034" TargetMode="External"/><Relationship Id="rId1" Type="http://schemas.openxmlformats.org/officeDocument/2006/relationships/numbering" Target="numbering.xml"/><Relationship Id="rId6" Type="http://schemas.openxmlformats.org/officeDocument/2006/relationships/hyperlink" Target="https://pl.wikipedia.org/wiki/Wotum_nieufno%C5%9Bci" TargetMode="External"/><Relationship Id="rId11" Type="http://schemas.openxmlformats.org/officeDocument/2006/relationships/hyperlink" Target="https://pl.wikipedia.org/wiki/Rzecznik_Praw_Obywatelskich" TargetMode="External"/><Relationship Id="rId24" Type="http://schemas.openxmlformats.org/officeDocument/2006/relationships/theme" Target="theme/theme1.xml"/><Relationship Id="rId5" Type="http://schemas.openxmlformats.org/officeDocument/2006/relationships/hyperlink" Target="https://pl.wikipedia.org/wiki/Organy_administracyjne" TargetMode="External"/><Relationship Id="rId15" Type="http://schemas.openxmlformats.org/officeDocument/2006/relationships/hyperlink" Target="https://pl.wikipedia.org/wiki/%C5%9Arodki_masowego_przekazu" TargetMode="External"/><Relationship Id="rId23" Type="http://schemas.openxmlformats.org/officeDocument/2006/relationships/fontTable" Target="fontTable.xml"/><Relationship Id="rId10" Type="http://schemas.openxmlformats.org/officeDocument/2006/relationships/hyperlink" Target="https://pl.wikipedia.org/wiki/Ombudsman" TargetMode="External"/><Relationship Id="rId19" Type="http://schemas.openxmlformats.org/officeDocument/2006/relationships/hyperlink" Target="http://incontext.pl/st.js?t=c&amp;c=2582&amp;w=administracji&amp;s=5034" TargetMode="External"/><Relationship Id="rId4" Type="http://schemas.openxmlformats.org/officeDocument/2006/relationships/webSettings" Target="webSettings.xml"/><Relationship Id="rId9" Type="http://schemas.openxmlformats.org/officeDocument/2006/relationships/hyperlink" Target="https://pl.wikipedia.org/wiki/Interpelacja_poselska" TargetMode="External"/><Relationship Id="rId14" Type="http://schemas.openxmlformats.org/officeDocument/2006/relationships/hyperlink" Target="https://pl.wikipedia.org/wiki/Opinia_publiczna" TargetMode="External"/><Relationship Id="rId22" Type="http://schemas.openxmlformats.org/officeDocument/2006/relationships/hyperlink" Target="http://incontext.pl/st.js?t=c&amp;c=2627&amp;w=podmiot%C3%B3w&amp;s=503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2207</Words>
  <Characters>13248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&lt;&lt;&lt;-&gt;&gt;&gt;</dc:creator>
  <cp:keywords/>
  <dc:description/>
  <cp:lastModifiedBy>&lt;&lt;&lt;-&gt;&gt;&gt;</cp:lastModifiedBy>
  <cp:revision>18</cp:revision>
  <dcterms:created xsi:type="dcterms:W3CDTF">2015-10-08T18:26:00Z</dcterms:created>
  <dcterms:modified xsi:type="dcterms:W3CDTF">2015-11-05T20:15:00Z</dcterms:modified>
</cp:coreProperties>
</file>