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03" w:rsidRPr="00482889" w:rsidRDefault="00482889" w:rsidP="004828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2889">
        <w:rPr>
          <w:rFonts w:ascii="Times New Roman" w:hAnsi="Times New Roman" w:cs="Times New Roman"/>
          <w:color w:val="000000"/>
          <w:sz w:val="24"/>
          <w:szCs w:val="24"/>
        </w:rPr>
        <w:t>Elektrotechnika i elektronika.  </w:t>
      </w:r>
      <w:r w:rsidRPr="00482889">
        <w:rPr>
          <w:rFonts w:ascii="Times New Roman" w:hAnsi="Times New Roman" w:cs="Times New Roman"/>
          <w:color w:val="000000"/>
          <w:sz w:val="24"/>
          <w:szCs w:val="24"/>
        </w:rPr>
        <w:br/>
        <w:t>1. Zjawisko indukcji elektromagnetycznej.  </w:t>
      </w:r>
      <w:r w:rsidRPr="004828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Napięcie indukowane w przewodzie poruszającym się w polu magnetycznym. </w:t>
      </w:r>
      <w:r w:rsidRPr="00482889">
        <w:rPr>
          <w:rFonts w:ascii="Times New Roman" w:hAnsi="Times New Roman" w:cs="Times New Roman"/>
          <w:color w:val="000000"/>
          <w:sz w:val="24"/>
          <w:szCs w:val="24"/>
        </w:rPr>
        <w:br/>
        <w:t>3. Napięcie indukowane w cewkach.</w:t>
      </w:r>
      <w:r w:rsidRPr="00482889">
        <w:rPr>
          <w:rFonts w:ascii="Times New Roman" w:hAnsi="Times New Roman" w:cs="Times New Roman"/>
          <w:color w:val="000000"/>
          <w:sz w:val="24"/>
          <w:szCs w:val="24"/>
        </w:rPr>
        <w:br/>
        <w:t>4. Indukcja własna i wzajemna.</w:t>
      </w:r>
      <w:r w:rsidRPr="00482889">
        <w:rPr>
          <w:rFonts w:ascii="Times New Roman" w:hAnsi="Times New Roman" w:cs="Times New Roman"/>
          <w:color w:val="000000"/>
          <w:sz w:val="24"/>
          <w:szCs w:val="24"/>
        </w:rPr>
        <w:br/>
        <w:t>5. Nawinięcia bezindukcyjne rezystorów.</w:t>
      </w:r>
    </w:p>
    <w:sectPr w:rsidR="00933F03" w:rsidRPr="00482889" w:rsidSect="0093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889"/>
    <w:rsid w:val="00482889"/>
    <w:rsid w:val="0093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2020-04-03T07:29:00Z</dcterms:created>
  <dcterms:modified xsi:type="dcterms:W3CDTF">2020-04-03T07:30:00Z</dcterms:modified>
</cp:coreProperties>
</file>