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CA" w:rsidRPr="005B51CF" w:rsidRDefault="00162CCA" w:rsidP="005E34B5">
      <w:pPr>
        <w:shd w:val="clear" w:color="auto" w:fill="FFFFFF"/>
        <w:spacing w:before="120" w:after="120" w:line="336" w:lineRule="atLeast"/>
        <w:rPr>
          <w:rFonts w:ascii="Arial" w:eastAsia="Times New Roman" w:hAnsi="Arial" w:cs="Arial"/>
          <w:b/>
          <w:color w:val="222222"/>
          <w:sz w:val="21"/>
          <w:szCs w:val="21"/>
          <w:u w:val="single"/>
          <w:lang w:eastAsia="pl-PL"/>
        </w:rPr>
      </w:pPr>
      <w:r w:rsidRPr="005B51CF">
        <w:rPr>
          <w:rFonts w:ascii="Arial" w:eastAsia="Times New Roman" w:hAnsi="Arial" w:cs="Arial"/>
          <w:b/>
          <w:color w:val="222222"/>
          <w:sz w:val="21"/>
          <w:szCs w:val="21"/>
          <w:u w:val="single"/>
          <w:lang w:eastAsia="pl-PL"/>
        </w:rPr>
        <w:t>TRYB UCHWALANIA USTAWY BUDZETOWEJ</w:t>
      </w:r>
    </w:p>
    <w:p w:rsidR="005E34B5" w:rsidRPr="005E34B5" w:rsidRDefault="005E34B5" w:rsidP="005E34B5">
      <w:pPr>
        <w:shd w:val="clear" w:color="auto" w:fill="FFFFFF"/>
        <w:spacing w:before="120" w:after="120" w:line="336" w:lineRule="atLeast"/>
        <w:rPr>
          <w:rFonts w:ascii="Arial" w:eastAsia="Times New Roman" w:hAnsi="Arial" w:cs="Arial"/>
          <w:sz w:val="21"/>
          <w:szCs w:val="21"/>
          <w:lang w:eastAsia="pl-PL"/>
        </w:rPr>
      </w:pPr>
      <w:r w:rsidRPr="005E34B5">
        <w:rPr>
          <w:rFonts w:ascii="Arial" w:eastAsia="Times New Roman" w:hAnsi="Arial" w:cs="Arial"/>
          <w:sz w:val="21"/>
          <w:szCs w:val="21"/>
          <w:lang w:eastAsia="pl-PL"/>
        </w:rPr>
        <w:t>Z uwagi na wyjątkowy charakter ustawy budżetowej jej uchwalenie następuje w wyniku szczegółowej, bardzo sformalizowanej procedury</w:t>
      </w:r>
      <w:hyperlink r:id="rId5" w:anchor="cite_note-1" w:history="1">
        <w:r w:rsidRPr="005E34B5">
          <w:rPr>
            <w:rFonts w:ascii="Arial" w:eastAsia="Times New Roman" w:hAnsi="Arial" w:cs="Arial"/>
            <w:sz w:val="21"/>
            <w:szCs w:val="21"/>
            <w:vertAlign w:val="superscript"/>
            <w:lang w:eastAsia="pl-PL"/>
          </w:rPr>
          <w:t>[1]</w:t>
        </w:r>
      </w:hyperlink>
      <w:r w:rsidRPr="005E34B5">
        <w:rPr>
          <w:rFonts w:ascii="Arial" w:eastAsia="Times New Roman" w:hAnsi="Arial" w:cs="Arial"/>
          <w:sz w:val="21"/>
          <w:szCs w:val="21"/>
          <w:lang w:eastAsia="pl-PL"/>
        </w:rPr>
        <w:t>.</w:t>
      </w:r>
    </w:p>
    <w:p w:rsidR="005E34B5" w:rsidRPr="005E34B5" w:rsidRDefault="00631F7C" w:rsidP="005E34B5">
      <w:pPr>
        <w:shd w:val="clear" w:color="auto" w:fill="FFFFFF"/>
        <w:spacing w:before="120" w:after="120" w:line="336" w:lineRule="atLeast"/>
        <w:rPr>
          <w:rFonts w:ascii="Arial" w:eastAsia="Times New Roman" w:hAnsi="Arial" w:cs="Arial"/>
          <w:sz w:val="21"/>
          <w:szCs w:val="21"/>
          <w:lang w:eastAsia="pl-PL"/>
        </w:rPr>
      </w:pPr>
      <w:hyperlink r:id="rId6" w:tooltip="Budżet państwa" w:history="1">
        <w:r w:rsidR="005E34B5" w:rsidRPr="005E34B5">
          <w:rPr>
            <w:rFonts w:ascii="Arial" w:eastAsia="Times New Roman" w:hAnsi="Arial" w:cs="Arial"/>
            <w:sz w:val="21"/>
            <w:szCs w:val="21"/>
            <w:u w:val="single"/>
            <w:lang w:eastAsia="pl-PL"/>
          </w:rPr>
          <w:t>Budżet państwa</w:t>
        </w:r>
      </w:hyperlink>
      <w:r w:rsidR="005E34B5" w:rsidRPr="005E34B5">
        <w:rPr>
          <w:rFonts w:ascii="Arial" w:eastAsia="Times New Roman" w:hAnsi="Arial" w:cs="Arial"/>
          <w:sz w:val="21"/>
          <w:szCs w:val="21"/>
          <w:u w:val="single"/>
          <w:lang w:eastAsia="pl-PL"/>
        </w:rPr>
        <w:t> </w:t>
      </w:r>
      <w:r w:rsidR="005E34B5" w:rsidRPr="005E34B5">
        <w:rPr>
          <w:rFonts w:ascii="Arial" w:eastAsia="Times New Roman" w:hAnsi="Arial" w:cs="Arial"/>
          <w:sz w:val="21"/>
          <w:szCs w:val="21"/>
          <w:lang w:eastAsia="pl-PL"/>
        </w:rPr>
        <w:t>to plan finansowy </w:t>
      </w:r>
      <w:hyperlink r:id="rId7" w:tooltip="Państwo" w:history="1">
        <w:r w:rsidR="005E34B5" w:rsidRPr="005E34B5">
          <w:rPr>
            <w:rFonts w:ascii="Arial" w:eastAsia="Times New Roman" w:hAnsi="Arial" w:cs="Arial"/>
            <w:sz w:val="21"/>
            <w:szCs w:val="21"/>
            <w:lang w:eastAsia="pl-PL"/>
          </w:rPr>
          <w:t>państwa</w:t>
        </w:r>
      </w:hyperlink>
      <w:r w:rsidR="005E34B5" w:rsidRPr="005E34B5">
        <w:rPr>
          <w:rFonts w:ascii="Arial" w:eastAsia="Times New Roman" w:hAnsi="Arial" w:cs="Arial"/>
          <w:sz w:val="21"/>
          <w:szCs w:val="21"/>
          <w:lang w:eastAsia="pl-PL"/>
        </w:rPr>
        <w:t> w formie zestawienia prognoz na następny </w:t>
      </w:r>
      <w:hyperlink r:id="rId8" w:tooltip="Rok budżetowy (strona nie istnieje)" w:history="1">
        <w:r w:rsidR="005E34B5" w:rsidRPr="005E34B5">
          <w:rPr>
            <w:rFonts w:ascii="Arial" w:eastAsia="Times New Roman" w:hAnsi="Arial" w:cs="Arial"/>
            <w:sz w:val="21"/>
            <w:szCs w:val="21"/>
            <w:lang w:eastAsia="pl-PL"/>
          </w:rPr>
          <w:t>rok budżetowy</w:t>
        </w:r>
      </w:hyperlink>
      <w:r w:rsidR="005E34B5" w:rsidRPr="005E34B5">
        <w:rPr>
          <w:rFonts w:ascii="Arial" w:eastAsia="Times New Roman" w:hAnsi="Arial" w:cs="Arial"/>
          <w:sz w:val="21"/>
          <w:szCs w:val="21"/>
          <w:lang w:eastAsia="pl-PL"/>
        </w:rPr>
        <w:t> o </w:t>
      </w:r>
      <w:hyperlink r:id="rId9" w:tooltip="Dochody budżetu państwa" w:history="1">
        <w:r w:rsidR="005E34B5" w:rsidRPr="005E34B5">
          <w:rPr>
            <w:rFonts w:ascii="Arial" w:eastAsia="Times New Roman" w:hAnsi="Arial" w:cs="Arial"/>
            <w:sz w:val="21"/>
            <w:szCs w:val="21"/>
            <w:lang w:eastAsia="pl-PL"/>
          </w:rPr>
          <w:t>dochodach</w:t>
        </w:r>
      </w:hyperlink>
      <w:r w:rsidR="005E34B5" w:rsidRPr="005E34B5">
        <w:rPr>
          <w:rFonts w:ascii="Arial" w:eastAsia="Times New Roman" w:hAnsi="Arial" w:cs="Arial"/>
          <w:sz w:val="21"/>
          <w:szCs w:val="21"/>
          <w:lang w:eastAsia="pl-PL"/>
        </w:rPr>
        <w:t> i </w:t>
      </w:r>
      <w:hyperlink r:id="rId10" w:tooltip="Wydatki budżetu państwa" w:history="1">
        <w:r w:rsidR="005E34B5" w:rsidRPr="005E34B5">
          <w:rPr>
            <w:rFonts w:ascii="Arial" w:eastAsia="Times New Roman" w:hAnsi="Arial" w:cs="Arial"/>
            <w:sz w:val="21"/>
            <w:szCs w:val="21"/>
            <w:lang w:eastAsia="pl-PL"/>
          </w:rPr>
          <w:t>wydatkach rządowych</w:t>
        </w:r>
      </w:hyperlink>
      <w:r w:rsidR="005E34B5" w:rsidRPr="005E34B5">
        <w:rPr>
          <w:rFonts w:ascii="Arial" w:eastAsia="Times New Roman" w:hAnsi="Arial" w:cs="Arial"/>
          <w:sz w:val="21"/>
          <w:szCs w:val="21"/>
          <w:lang w:eastAsia="pl-PL"/>
        </w:rPr>
        <w:t>. Sporządzony przez rząd projekt budżetu i zatwierdzony (po wprowadzeniu ewentualnych poprawek) przez parlament, najczęściej w formie ustawy budżetowej. Uchwalenie i rozpatrywania przez Sejm projektów ustaw odbywa się według ściśle określonych procedur budżetowych, które obejmują kolejne następujące po sobie fazy postępowania nazywane tradycyjnie „czytaniami”.</w:t>
      </w:r>
    </w:p>
    <w:p w:rsidR="005E34B5" w:rsidRPr="005E34B5" w:rsidRDefault="00631F7C" w:rsidP="005E34B5">
      <w:pPr>
        <w:shd w:val="clear" w:color="auto" w:fill="FFFFFF"/>
        <w:spacing w:before="120" w:after="120" w:line="336" w:lineRule="atLeast"/>
        <w:rPr>
          <w:rFonts w:ascii="Arial" w:eastAsia="Times New Roman" w:hAnsi="Arial" w:cs="Arial"/>
          <w:sz w:val="21"/>
          <w:szCs w:val="21"/>
          <w:lang w:eastAsia="pl-PL"/>
        </w:rPr>
      </w:pPr>
      <w:hyperlink r:id="rId11" w:tooltip="Regulamin Sejmu Rzeczypospolitej Polskiej" w:history="1">
        <w:r w:rsidR="005E34B5" w:rsidRPr="005E34B5">
          <w:rPr>
            <w:rFonts w:ascii="Arial" w:eastAsia="Times New Roman" w:hAnsi="Arial" w:cs="Arial"/>
            <w:sz w:val="21"/>
            <w:szCs w:val="21"/>
            <w:u w:val="single"/>
            <w:lang w:eastAsia="pl-PL"/>
          </w:rPr>
          <w:t>Regulamin Sejmu R</w:t>
        </w:r>
        <w:r w:rsidR="005E34B5" w:rsidRPr="005E34B5">
          <w:rPr>
            <w:rFonts w:ascii="Arial" w:eastAsia="Times New Roman" w:hAnsi="Arial" w:cs="Arial"/>
            <w:sz w:val="21"/>
            <w:szCs w:val="21"/>
            <w:lang w:eastAsia="pl-PL"/>
          </w:rPr>
          <w:t>P</w:t>
        </w:r>
      </w:hyperlink>
      <w:r w:rsidR="005E34B5" w:rsidRPr="005E34B5">
        <w:rPr>
          <w:rFonts w:ascii="Arial" w:eastAsia="Times New Roman" w:hAnsi="Arial" w:cs="Arial"/>
          <w:sz w:val="21"/>
          <w:szCs w:val="21"/>
          <w:lang w:eastAsia="pl-PL"/>
        </w:rPr>
        <w:t xml:space="preserve"> uchwalony uchwałą z dnia 30 lipca 1992 roku (z późniejszymi zmianami), przewiduje rozpatrywanie projektów ustaw w trzech czytaniach. Szczególny charakter ustawy budżetowej przejawia się w tym, że zawarte w </w:t>
      </w:r>
      <w:proofErr w:type="spellStart"/>
      <w:r w:rsidR="005E34B5" w:rsidRPr="005E34B5">
        <w:rPr>
          <w:rFonts w:ascii="Arial" w:eastAsia="Times New Roman" w:hAnsi="Arial" w:cs="Arial"/>
          <w:sz w:val="21"/>
          <w:szCs w:val="21"/>
          <w:lang w:eastAsia="pl-PL"/>
        </w:rPr>
        <w:t>niej</w:t>
      </w:r>
      <w:hyperlink r:id="rId12" w:tooltip="Norma prawna" w:history="1">
        <w:r w:rsidR="005E34B5" w:rsidRPr="005E34B5">
          <w:rPr>
            <w:rFonts w:ascii="Arial" w:eastAsia="Times New Roman" w:hAnsi="Arial" w:cs="Arial"/>
            <w:sz w:val="21"/>
            <w:szCs w:val="21"/>
            <w:lang w:eastAsia="pl-PL"/>
          </w:rPr>
          <w:t>normy</w:t>
        </w:r>
        <w:proofErr w:type="spellEnd"/>
      </w:hyperlink>
      <w:r w:rsidR="005E34B5" w:rsidRPr="005E34B5">
        <w:rPr>
          <w:rFonts w:ascii="Arial" w:eastAsia="Times New Roman" w:hAnsi="Arial" w:cs="Arial"/>
          <w:sz w:val="21"/>
          <w:szCs w:val="21"/>
          <w:lang w:eastAsia="pl-PL"/>
        </w:rPr>
        <w:t> mają charakter konkretny i indywidualny, a ich obowiązywanie jest ograniczone do czasu określonego rokiem budżetowym. Szczególny tryb postępowania związany jest również z faktem, </w:t>
      </w:r>
      <w:hyperlink r:id="rId13" w:tooltip="Konstytucja" w:history="1">
        <w:r w:rsidR="005E34B5" w:rsidRPr="005E34B5">
          <w:rPr>
            <w:rFonts w:ascii="Arial" w:eastAsia="Times New Roman" w:hAnsi="Arial" w:cs="Arial"/>
            <w:sz w:val="21"/>
            <w:szCs w:val="21"/>
            <w:lang w:eastAsia="pl-PL"/>
          </w:rPr>
          <w:t>konstytucyjnego</w:t>
        </w:r>
      </w:hyperlink>
      <w:r w:rsidR="005E34B5" w:rsidRPr="005E34B5">
        <w:rPr>
          <w:rFonts w:ascii="Arial" w:eastAsia="Times New Roman" w:hAnsi="Arial" w:cs="Arial"/>
          <w:sz w:val="21"/>
          <w:szCs w:val="21"/>
          <w:lang w:eastAsia="pl-PL"/>
        </w:rPr>
        <w:t> ograniczenia do 4 miesięcy (zgodnie z art. 225 Konstytucji) od dnia przedłożenia Sejmowi projektu ustawy budżetowej, czasu trwania postępowania ustawodawczego. W tym czasie ustawa ma być przedłożona Prezydentowi RP do podpisu. W przeciwnym przypadku prezydent może zarządzić skrócenie </w:t>
      </w:r>
      <w:hyperlink r:id="rId14" w:tooltip="Kadencja (politologia)" w:history="1">
        <w:r w:rsidR="005E34B5" w:rsidRPr="005E34B5">
          <w:rPr>
            <w:rFonts w:ascii="Arial" w:eastAsia="Times New Roman" w:hAnsi="Arial" w:cs="Arial"/>
            <w:sz w:val="21"/>
            <w:szCs w:val="21"/>
            <w:lang w:eastAsia="pl-PL"/>
          </w:rPr>
          <w:t>kadencji</w:t>
        </w:r>
      </w:hyperlink>
      <w:r w:rsidR="005E34B5" w:rsidRPr="005E34B5">
        <w:rPr>
          <w:rFonts w:ascii="Arial" w:eastAsia="Times New Roman" w:hAnsi="Arial" w:cs="Arial"/>
          <w:sz w:val="21"/>
          <w:szCs w:val="21"/>
          <w:lang w:eastAsia="pl-PL"/>
        </w:rPr>
        <w:t> Sejmu.</w:t>
      </w:r>
    </w:p>
    <w:p w:rsidR="005E34B5" w:rsidRPr="005E34B5" w:rsidRDefault="00631F7C" w:rsidP="005E34B5">
      <w:pPr>
        <w:shd w:val="clear" w:color="auto" w:fill="FFFFFF"/>
        <w:spacing w:before="120" w:after="120" w:line="336" w:lineRule="atLeast"/>
        <w:rPr>
          <w:rFonts w:ascii="Arial" w:eastAsia="Times New Roman" w:hAnsi="Arial" w:cs="Arial"/>
          <w:sz w:val="21"/>
          <w:szCs w:val="21"/>
          <w:lang w:eastAsia="pl-PL"/>
        </w:rPr>
      </w:pPr>
      <w:hyperlink r:id="rId15" w:tooltip="System prawny w Polsce" w:history="1">
        <w:r w:rsidR="005E34B5" w:rsidRPr="005E34B5">
          <w:rPr>
            <w:rFonts w:ascii="Arial" w:eastAsia="Times New Roman" w:hAnsi="Arial" w:cs="Arial"/>
            <w:sz w:val="21"/>
            <w:szCs w:val="21"/>
            <w:lang w:eastAsia="pl-PL"/>
          </w:rPr>
          <w:t>Polski system prawny</w:t>
        </w:r>
      </w:hyperlink>
      <w:r w:rsidR="005E34B5" w:rsidRPr="005E34B5">
        <w:rPr>
          <w:rFonts w:ascii="Arial" w:eastAsia="Times New Roman" w:hAnsi="Arial" w:cs="Arial"/>
          <w:sz w:val="21"/>
          <w:szCs w:val="21"/>
          <w:lang w:eastAsia="pl-PL"/>
        </w:rPr>
        <w:t> przewiduje uczestnictwo obu izb parlamentu w uchwalaniu ustawy budżetowej. W tym wypadku szczególny tryb postępowania ustawodawczego wyraża się w ograniczeniu uprawnień </w:t>
      </w:r>
      <w:hyperlink r:id="rId16" w:tooltip="Senat Rzeczypospolitej Polskiej" w:history="1">
        <w:r w:rsidR="005E34B5" w:rsidRPr="005E34B5">
          <w:rPr>
            <w:rFonts w:ascii="Arial" w:eastAsia="Times New Roman" w:hAnsi="Arial" w:cs="Arial"/>
            <w:sz w:val="21"/>
            <w:szCs w:val="21"/>
            <w:lang w:eastAsia="pl-PL"/>
          </w:rPr>
          <w:t>Senatu</w:t>
        </w:r>
      </w:hyperlink>
      <w:r w:rsidR="005E34B5" w:rsidRPr="005E34B5">
        <w:rPr>
          <w:rFonts w:ascii="Arial" w:eastAsia="Times New Roman" w:hAnsi="Arial" w:cs="Arial"/>
          <w:sz w:val="21"/>
          <w:szCs w:val="21"/>
          <w:lang w:eastAsia="pl-PL"/>
        </w:rPr>
        <w:t xml:space="preserve"> w stosunku do zasad ogólnych trybu ustawodawczego. Tak więc Senat nie ma prawa odrzucenia ustawy budżetowej uchwalonej przez Sejm. Projekt ustawy budżetowej zwyczajowo przedstawia </w:t>
      </w:r>
      <w:proofErr w:type="spellStart"/>
      <w:r w:rsidR="005E34B5" w:rsidRPr="005E34B5">
        <w:rPr>
          <w:rFonts w:ascii="Arial" w:eastAsia="Times New Roman" w:hAnsi="Arial" w:cs="Arial"/>
          <w:sz w:val="21"/>
          <w:szCs w:val="21"/>
          <w:lang w:eastAsia="pl-PL"/>
        </w:rPr>
        <w:t>na</w:t>
      </w:r>
      <w:hyperlink r:id="rId17" w:tooltip="Posiedzenie plenarne (strona nie istnieje)" w:history="1">
        <w:r w:rsidR="005E34B5" w:rsidRPr="005E34B5">
          <w:rPr>
            <w:rFonts w:ascii="Arial" w:eastAsia="Times New Roman" w:hAnsi="Arial" w:cs="Arial"/>
            <w:sz w:val="21"/>
            <w:szCs w:val="21"/>
            <w:lang w:eastAsia="pl-PL"/>
          </w:rPr>
          <w:t>posiedzeniu</w:t>
        </w:r>
        <w:proofErr w:type="spellEnd"/>
        <w:r w:rsidR="005E34B5" w:rsidRPr="005E34B5">
          <w:rPr>
            <w:rFonts w:ascii="Arial" w:eastAsia="Times New Roman" w:hAnsi="Arial" w:cs="Arial"/>
            <w:sz w:val="21"/>
            <w:szCs w:val="21"/>
            <w:lang w:eastAsia="pl-PL"/>
          </w:rPr>
          <w:t xml:space="preserve"> plenarnym</w:t>
        </w:r>
      </w:hyperlink>
      <w:r w:rsidR="005E34B5" w:rsidRPr="005E34B5">
        <w:rPr>
          <w:rFonts w:ascii="Arial" w:eastAsia="Times New Roman" w:hAnsi="Arial" w:cs="Arial"/>
          <w:sz w:val="21"/>
          <w:szCs w:val="21"/>
          <w:lang w:eastAsia="pl-PL"/>
        </w:rPr>
        <w:t> Sejmu </w:t>
      </w:r>
      <w:hyperlink r:id="rId18" w:tooltip="Prezes Rady Ministrów" w:history="1">
        <w:r w:rsidR="005E34B5" w:rsidRPr="005E34B5">
          <w:rPr>
            <w:rFonts w:ascii="Arial" w:eastAsia="Times New Roman" w:hAnsi="Arial" w:cs="Arial"/>
            <w:sz w:val="21"/>
            <w:szCs w:val="21"/>
            <w:lang w:eastAsia="pl-PL"/>
          </w:rPr>
          <w:t>Premier</w:t>
        </w:r>
      </w:hyperlink>
      <w:r w:rsidR="005E34B5" w:rsidRPr="005E34B5">
        <w:rPr>
          <w:rFonts w:ascii="Arial" w:eastAsia="Times New Roman" w:hAnsi="Arial" w:cs="Arial"/>
          <w:sz w:val="21"/>
          <w:szCs w:val="21"/>
          <w:lang w:eastAsia="pl-PL"/>
        </w:rPr>
        <w:t> albo </w:t>
      </w:r>
      <w:hyperlink r:id="rId19" w:tooltip="Ministerstwo Finansów (Polska)" w:history="1">
        <w:r w:rsidR="005E34B5" w:rsidRPr="005E34B5">
          <w:rPr>
            <w:rFonts w:ascii="Arial" w:eastAsia="Times New Roman" w:hAnsi="Arial" w:cs="Arial"/>
            <w:sz w:val="21"/>
            <w:szCs w:val="21"/>
            <w:lang w:eastAsia="pl-PL"/>
          </w:rPr>
          <w:t>minister finansów</w:t>
        </w:r>
      </w:hyperlink>
      <w:r w:rsidR="005E34B5" w:rsidRPr="005E34B5">
        <w:rPr>
          <w:rFonts w:ascii="Arial" w:eastAsia="Times New Roman" w:hAnsi="Arial" w:cs="Arial"/>
          <w:sz w:val="21"/>
          <w:szCs w:val="21"/>
          <w:lang w:eastAsia="pl-PL"/>
        </w:rPr>
        <w:t>. Jest to obszerne wystąpienie, tzw. exposé budżetowe. W ten sposób prezentuje główne założenia, zadania państwa oraz koncepcje </w:t>
      </w:r>
      <w:hyperlink r:id="rId20" w:tooltip="Polityka finansowa" w:history="1">
        <w:r w:rsidR="005E34B5" w:rsidRPr="005E34B5">
          <w:rPr>
            <w:rFonts w:ascii="Arial" w:eastAsia="Times New Roman" w:hAnsi="Arial" w:cs="Arial"/>
            <w:sz w:val="21"/>
            <w:szCs w:val="21"/>
            <w:lang w:eastAsia="pl-PL"/>
          </w:rPr>
          <w:t>polityki finansowej</w:t>
        </w:r>
      </w:hyperlink>
      <w:r w:rsidR="005E34B5" w:rsidRPr="005E34B5">
        <w:rPr>
          <w:rFonts w:ascii="Arial" w:eastAsia="Times New Roman" w:hAnsi="Arial" w:cs="Arial"/>
          <w:sz w:val="21"/>
          <w:szCs w:val="21"/>
          <w:lang w:eastAsia="pl-PL"/>
        </w:rPr>
        <w:t> na rok budżetowy.</w:t>
      </w:r>
    </w:p>
    <w:p w:rsidR="005E34B5" w:rsidRPr="005E34B5" w:rsidRDefault="005E34B5" w:rsidP="005E34B5">
      <w:pPr>
        <w:shd w:val="clear" w:color="auto" w:fill="FFFFFF"/>
        <w:spacing w:before="120" w:after="120" w:line="336" w:lineRule="atLeast"/>
        <w:rPr>
          <w:rFonts w:ascii="Arial" w:eastAsia="Times New Roman" w:hAnsi="Arial" w:cs="Arial"/>
          <w:sz w:val="21"/>
          <w:szCs w:val="21"/>
          <w:lang w:eastAsia="pl-PL"/>
        </w:rPr>
      </w:pPr>
      <w:r w:rsidRPr="005E34B5">
        <w:rPr>
          <w:rFonts w:ascii="Arial" w:eastAsia="Times New Roman" w:hAnsi="Arial" w:cs="Arial"/>
          <w:b/>
          <w:bCs/>
          <w:sz w:val="21"/>
          <w:szCs w:val="21"/>
          <w:lang w:eastAsia="pl-PL"/>
        </w:rPr>
        <w:t>Pierwsze czytanie</w:t>
      </w:r>
      <w:r w:rsidRPr="005E34B5">
        <w:rPr>
          <w:rFonts w:ascii="Arial" w:eastAsia="Times New Roman" w:hAnsi="Arial" w:cs="Arial"/>
          <w:sz w:val="21"/>
          <w:szCs w:val="21"/>
          <w:lang w:eastAsia="pl-PL"/>
        </w:rPr>
        <w:t> odbywa się na posiedzeniu plenarnym Sejmu. W tym też czasie mogą być zgłaszane pytania posłów dotyczące projektu. Ten moment odróżnia tryb uchwalania ustawy budżetowej od innych ustaw, których pierwsze czytanie jest na posiedzeniu komisji sejmowych. Pierwsze czytanie na posiedzeniu plenarnym Sejmu kończy się skierowaniem projektu ustawy do komisji sejmowych. Projekt tej ustawy przekazywany jest do </w:t>
      </w:r>
      <w:hyperlink r:id="rId21" w:tooltip="Komisja Finansów Publicznych" w:history="1">
        <w:r w:rsidRPr="005E34B5">
          <w:rPr>
            <w:rFonts w:ascii="Arial" w:eastAsia="Times New Roman" w:hAnsi="Arial" w:cs="Arial"/>
            <w:sz w:val="21"/>
            <w:szCs w:val="21"/>
            <w:lang w:eastAsia="pl-PL"/>
          </w:rPr>
          <w:t>Komisji Finansów Publicznych</w:t>
        </w:r>
      </w:hyperlink>
      <w:r w:rsidRPr="005E34B5">
        <w:rPr>
          <w:rFonts w:ascii="Arial" w:eastAsia="Times New Roman" w:hAnsi="Arial" w:cs="Arial"/>
          <w:sz w:val="21"/>
          <w:szCs w:val="21"/>
          <w:lang w:eastAsia="pl-PL"/>
        </w:rPr>
        <w:t>, która analizuje całość projektu oraz koordynuje dalsze prace nad nim.</w:t>
      </w:r>
    </w:p>
    <w:p w:rsidR="005E34B5" w:rsidRPr="005E34B5" w:rsidRDefault="005E34B5" w:rsidP="005E34B5">
      <w:pPr>
        <w:shd w:val="clear" w:color="auto" w:fill="FFFFFF"/>
        <w:spacing w:before="120" w:after="120" w:line="336" w:lineRule="atLeast"/>
        <w:rPr>
          <w:rFonts w:ascii="Arial" w:eastAsia="Times New Roman" w:hAnsi="Arial" w:cs="Arial"/>
          <w:sz w:val="21"/>
          <w:szCs w:val="21"/>
          <w:lang w:eastAsia="pl-PL"/>
        </w:rPr>
      </w:pPr>
      <w:r w:rsidRPr="005E34B5">
        <w:rPr>
          <w:rFonts w:ascii="Arial" w:eastAsia="Times New Roman" w:hAnsi="Arial" w:cs="Arial"/>
          <w:b/>
          <w:bCs/>
          <w:sz w:val="21"/>
          <w:szCs w:val="21"/>
          <w:lang w:eastAsia="pl-PL"/>
        </w:rPr>
        <w:t>Drugie czytanie</w:t>
      </w:r>
      <w:r w:rsidRPr="005E34B5">
        <w:rPr>
          <w:rFonts w:ascii="Arial" w:eastAsia="Times New Roman" w:hAnsi="Arial" w:cs="Arial"/>
          <w:sz w:val="21"/>
          <w:szCs w:val="21"/>
          <w:lang w:eastAsia="pl-PL"/>
        </w:rPr>
        <w:t> w skład jego wchodzą następujące elementy:</w:t>
      </w:r>
    </w:p>
    <w:p w:rsidR="005E34B5" w:rsidRPr="005E34B5" w:rsidRDefault="005E34B5" w:rsidP="005E34B5">
      <w:pPr>
        <w:numPr>
          <w:ilvl w:val="0"/>
          <w:numId w:val="1"/>
        </w:numPr>
        <w:shd w:val="clear" w:color="auto" w:fill="FFFFFF"/>
        <w:spacing w:before="100" w:beforeAutospacing="1" w:after="24" w:line="336" w:lineRule="atLeast"/>
        <w:ind w:left="384"/>
        <w:rPr>
          <w:rFonts w:ascii="Arial" w:eastAsia="Times New Roman" w:hAnsi="Arial" w:cs="Arial"/>
          <w:sz w:val="21"/>
          <w:szCs w:val="21"/>
          <w:lang w:eastAsia="pl-PL"/>
        </w:rPr>
      </w:pPr>
      <w:r w:rsidRPr="005E34B5">
        <w:rPr>
          <w:rFonts w:ascii="Arial" w:eastAsia="Times New Roman" w:hAnsi="Arial" w:cs="Arial"/>
          <w:sz w:val="21"/>
          <w:szCs w:val="21"/>
          <w:lang w:eastAsia="pl-PL"/>
        </w:rPr>
        <w:t>przedstawienie Sejmowi sprawozdania komisji,</w:t>
      </w:r>
    </w:p>
    <w:p w:rsidR="005E34B5" w:rsidRPr="005E34B5" w:rsidRDefault="005E34B5" w:rsidP="005E34B5">
      <w:pPr>
        <w:numPr>
          <w:ilvl w:val="0"/>
          <w:numId w:val="1"/>
        </w:numPr>
        <w:shd w:val="clear" w:color="auto" w:fill="FFFFFF"/>
        <w:spacing w:before="100" w:beforeAutospacing="1" w:after="24" w:line="336" w:lineRule="atLeast"/>
        <w:ind w:left="384"/>
        <w:rPr>
          <w:rFonts w:ascii="Arial" w:eastAsia="Times New Roman" w:hAnsi="Arial" w:cs="Arial"/>
          <w:sz w:val="21"/>
          <w:szCs w:val="21"/>
          <w:lang w:eastAsia="pl-PL"/>
        </w:rPr>
      </w:pPr>
      <w:r w:rsidRPr="005E34B5">
        <w:rPr>
          <w:rFonts w:ascii="Arial" w:eastAsia="Times New Roman" w:hAnsi="Arial" w:cs="Arial"/>
          <w:sz w:val="21"/>
          <w:szCs w:val="21"/>
          <w:lang w:eastAsia="pl-PL"/>
        </w:rPr>
        <w:t>przeprowadzenie debaty,</w:t>
      </w:r>
    </w:p>
    <w:p w:rsidR="005E34B5" w:rsidRPr="005E34B5" w:rsidRDefault="005E34B5" w:rsidP="005E34B5">
      <w:pPr>
        <w:numPr>
          <w:ilvl w:val="0"/>
          <w:numId w:val="1"/>
        </w:numPr>
        <w:shd w:val="clear" w:color="auto" w:fill="FFFFFF"/>
        <w:spacing w:before="100" w:beforeAutospacing="1" w:after="24" w:line="336" w:lineRule="atLeast"/>
        <w:ind w:left="384"/>
        <w:rPr>
          <w:rFonts w:ascii="Arial" w:eastAsia="Times New Roman" w:hAnsi="Arial" w:cs="Arial"/>
          <w:sz w:val="21"/>
          <w:szCs w:val="21"/>
          <w:lang w:eastAsia="pl-PL"/>
        </w:rPr>
      </w:pPr>
      <w:r w:rsidRPr="005E34B5">
        <w:rPr>
          <w:rFonts w:ascii="Arial" w:eastAsia="Times New Roman" w:hAnsi="Arial" w:cs="Arial"/>
          <w:sz w:val="21"/>
          <w:szCs w:val="21"/>
          <w:lang w:eastAsia="pl-PL"/>
        </w:rPr>
        <w:t>zgłaszanie poprawek i wniosków.</w:t>
      </w:r>
    </w:p>
    <w:p w:rsidR="005E34B5" w:rsidRPr="005E34B5" w:rsidRDefault="00631F7C" w:rsidP="005E34B5">
      <w:pPr>
        <w:shd w:val="clear" w:color="auto" w:fill="FFFFFF"/>
        <w:spacing w:before="120" w:after="120" w:line="336" w:lineRule="atLeast"/>
        <w:rPr>
          <w:rFonts w:ascii="Arial" w:eastAsia="Times New Roman" w:hAnsi="Arial" w:cs="Arial"/>
          <w:sz w:val="21"/>
          <w:szCs w:val="21"/>
          <w:lang w:eastAsia="pl-PL"/>
        </w:rPr>
      </w:pPr>
      <w:hyperlink r:id="rId22" w:tooltip="Komisja Finansów Publicznych" w:history="1">
        <w:r w:rsidR="005E34B5" w:rsidRPr="005E34B5">
          <w:rPr>
            <w:rFonts w:ascii="Arial" w:eastAsia="Times New Roman" w:hAnsi="Arial" w:cs="Arial"/>
            <w:sz w:val="21"/>
            <w:szCs w:val="21"/>
            <w:lang w:eastAsia="pl-PL"/>
          </w:rPr>
          <w:t>Komisja Finansów Publicznych</w:t>
        </w:r>
      </w:hyperlink>
      <w:r w:rsidR="005E34B5" w:rsidRPr="005E34B5">
        <w:rPr>
          <w:rFonts w:ascii="Arial" w:eastAsia="Times New Roman" w:hAnsi="Arial" w:cs="Arial"/>
          <w:sz w:val="21"/>
          <w:szCs w:val="21"/>
          <w:lang w:eastAsia="pl-PL"/>
        </w:rPr>
        <w:t xml:space="preserve"> po rozpatrzeniu przy udziale przedstawicieli poszczególnych komisji sejmowych stanowisk przekazanych przez komisję przedstawia następnie na posiedzeniu </w:t>
      </w:r>
      <w:r w:rsidR="005E34B5" w:rsidRPr="005E34B5">
        <w:rPr>
          <w:rFonts w:ascii="Arial" w:eastAsia="Times New Roman" w:hAnsi="Arial" w:cs="Arial"/>
          <w:sz w:val="21"/>
          <w:szCs w:val="21"/>
          <w:lang w:eastAsia="pl-PL"/>
        </w:rPr>
        <w:lastRenderedPageBreak/>
        <w:t>Sejmu sprawozdanie wraz z wnioskami o ich przyjęcie bez poprawek lub z poprawkami, a także informuje Sejm o nie uwzględnionych wnioskach poszczególnych komisji sejmowych. W dalszej części odbywa się </w:t>
      </w:r>
      <w:hyperlink r:id="rId23" w:tooltip="Debata" w:history="1">
        <w:r w:rsidR="005E34B5" w:rsidRPr="005E34B5">
          <w:rPr>
            <w:rFonts w:ascii="Arial" w:eastAsia="Times New Roman" w:hAnsi="Arial" w:cs="Arial"/>
            <w:sz w:val="21"/>
            <w:szCs w:val="21"/>
            <w:lang w:eastAsia="pl-PL"/>
          </w:rPr>
          <w:t>debata</w:t>
        </w:r>
      </w:hyperlink>
      <w:r w:rsidR="005E34B5" w:rsidRPr="005E34B5">
        <w:rPr>
          <w:rFonts w:ascii="Arial" w:eastAsia="Times New Roman" w:hAnsi="Arial" w:cs="Arial"/>
          <w:sz w:val="21"/>
          <w:szCs w:val="21"/>
          <w:lang w:eastAsia="pl-PL"/>
        </w:rPr>
        <w:t>, w trakcie której mogą być zgłaszane propozycje poprawek i wniosków.</w:t>
      </w:r>
    </w:p>
    <w:p w:rsidR="005E34B5" w:rsidRPr="005E34B5" w:rsidRDefault="005E34B5" w:rsidP="005E34B5">
      <w:pPr>
        <w:shd w:val="clear" w:color="auto" w:fill="FFFFFF"/>
        <w:spacing w:before="120" w:after="120" w:line="336" w:lineRule="atLeast"/>
        <w:rPr>
          <w:rFonts w:ascii="Arial" w:eastAsia="Times New Roman" w:hAnsi="Arial" w:cs="Arial"/>
          <w:sz w:val="21"/>
          <w:szCs w:val="21"/>
          <w:lang w:eastAsia="pl-PL"/>
        </w:rPr>
      </w:pPr>
      <w:r w:rsidRPr="005E34B5">
        <w:rPr>
          <w:rFonts w:ascii="Arial" w:eastAsia="Times New Roman" w:hAnsi="Arial" w:cs="Arial"/>
          <w:b/>
          <w:bCs/>
          <w:sz w:val="21"/>
          <w:szCs w:val="21"/>
          <w:lang w:eastAsia="pl-PL"/>
        </w:rPr>
        <w:t>Trzecie czytanie</w:t>
      </w:r>
      <w:r w:rsidRPr="005E34B5">
        <w:rPr>
          <w:rFonts w:ascii="Arial" w:eastAsia="Times New Roman" w:hAnsi="Arial" w:cs="Arial"/>
          <w:sz w:val="21"/>
          <w:szCs w:val="21"/>
          <w:lang w:eastAsia="pl-PL"/>
        </w:rPr>
        <w:t> obejmuje następujące elementy:</w:t>
      </w:r>
    </w:p>
    <w:p w:rsidR="005E34B5" w:rsidRPr="005E34B5" w:rsidRDefault="005E34B5" w:rsidP="005E34B5">
      <w:pPr>
        <w:numPr>
          <w:ilvl w:val="0"/>
          <w:numId w:val="2"/>
        </w:numPr>
        <w:shd w:val="clear" w:color="auto" w:fill="FFFFFF"/>
        <w:spacing w:before="100" w:beforeAutospacing="1" w:after="24" w:line="336" w:lineRule="atLeast"/>
        <w:ind w:left="384"/>
        <w:rPr>
          <w:rFonts w:ascii="Arial" w:eastAsia="Times New Roman" w:hAnsi="Arial" w:cs="Arial"/>
          <w:sz w:val="21"/>
          <w:szCs w:val="21"/>
          <w:lang w:eastAsia="pl-PL"/>
        </w:rPr>
      </w:pPr>
      <w:r w:rsidRPr="005E34B5">
        <w:rPr>
          <w:rFonts w:ascii="Arial" w:eastAsia="Times New Roman" w:hAnsi="Arial" w:cs="Arial"/>
          <w:sz w:val="21"/>
          <w:szCs w:val="21"/>
          <w:lang w:eastAsia="pl-PL"/>
        </w:rPr>
        <w:t>przedstawienie przez posła sprawozdawcę poprawek lub wniosków przedstawionych podczas drugiego czytania,</w:t>
      </w:r>
    </w:p>
    <w:p w:rsidR="005E34B5" w:rsidRPr="005E34B5" w:rsidRDefault="005E34B5" w:rsidP="005E34B5">
      <w:pPr>
        <w:numPr>
          <w:ilvl w:val="0"/>
          <w:numId w:val="2"/>
        </w:numPr>
        <w:shd w:val="clear" w:color="auto" w:fill="FFFFFF"/>
        <w:spacing w:before="100" w:beforeAutospacing="1" w:after="24" w:line="336" w:lineRule="atLeast"/>
        <w:ind w:left="384"/>
        <w:rPr>
          <w:rFonts w:ascii="Arial" w:eastAsia="Times New Roman" w:hAnsi="Arial" w:cs="Arial"/>
          <w:sz w:val="21"/>
          <w:szCs w:val="21"/>
          <w:lang w:eastAsia="pl-PL"/>
        </w:rPr>
      </w:pPr>
      <w:r w:rsidRPr="005E34B5">
        <w:rPr>
          <w:rFonts w:ascii="Arial" w:eastAsia="Times New Roman" w:hAnsi="Arial" w:cs="Arial"/>
          <w:sz w:val="21"/>
          <w:szCs w:val="21"/>
          <w:lang w:eastAsia="pl-PL"/>
        </w:rPr>
        <w:t>głosowanie (uchwalenie przez Sejm </w:t>
      </w:r>
      <w:hyperlink r:id="rId24" w:tooltip="Większość zwykła" w:history="1">
        <w:r w:rsidRPr="005E34B5">
          <w:rPr>
            <w:rFonts w:ascii="Arial" w:eastAsia="Times New Roman" w:hAnsi="Arial" w:cs="Arial"/>
            <w:sz w:val="21"/>
            <w:szCs w:val="21"/>
            <w:lang w:eastAsia="pl-PL"/>
          </w:rPr>
          <w:t>zwykłą większością głosów</w:t>
        </w:r>
      </w:hyperlink>
      <w:r w:rsidRPr="005E34B5">
        <w:rPr>
          <w:rFonts w:ascii="Arial" w:eastAsia="Times New Roman" w:hAnsi="Arial" w:cs="Arial"/>
          <w:sz w:val="21"/>
          <w:szCs w:val="21"/>
          <w:lang w:eastAsia="pl-PL"/>
        </w:rPr>
        <w:t> w obecności co najmniej połowy ustawowej liczby posłów).</w:t>
      </w:r>
    </w:p>
    <w:p w:rsidR="005E34B5" w:rsidRPr="005E34B5" w:rsidRDefault="00631F7C" w:rsidP="005E34B5">
      <w:pPr>
        <w:shd w:val="clear" w:color="auto" w:fill="FFFFFF"/>
        <w:spacing w:before="120" w:after="120" w:line="336" w:lineRule="atLeast"/>
        <w:rPr>
          <w:rFonts w:ascii="Arial" w:eastAsia="Times New Roman" w:hAnsi="Arial" w:cs="Arial"/>
          <w:sz w:val="21"/>
          <w:szCs w:val="21"/>
          <w:lang w:eastAsia="pl-PL"/>
        </w:rPr>
      </w:pPr>
      <w:hyperlink r:id="rId25" w:tooltip="Marszałek Sejmu Rzeczypospolitej Polskiej" w:history="1">
        <w:r w:rsidR="005E34B5" w:rsidRPr="005E34B5">
          <w:rPr>
            <w:rFonts w:ascii="Arial" w:eastAsia="Times New Roman" w:hAnsi="Arial" w:cs="Arial"/>
            <w:sz w:val="21"/>
            <w:szCs w:val="21"/>
            <w:lang w:eastAsia="pl-PL"/>
          </w:rPr>
          <w:t>Marszałek Sejmu</w:t>
        </w:r>
      </w:hyperlink>
      <w:r w:rsidR="005E34B5" w:rsidRPr="005E34B5">
        <w:rPr>
          <w:rFonts w:ascii="Arial" w:eastAsia="Times New Roman" w:hAnsi="Arial" w:cs="Arial"/>
          <w:sz w:val="21"/>
          <w:szCs w:val="21"/>
          <w:lang w:eastAsia="pl-PL"/>
        </w:rPr>
        <w:t> po głosowaniu przesyła niezwłocznie </w:t>
      </w:r>
      <w:hyperlink r:id="rId26" w:tooltip="Marszałek Senatu Rzeczypospolitej Polskiej" w:history="1">
        <w:r w:rsidR="005E34B5" w:rsidRPr="005E34B5">
          <w:rPr>
            <w:rFonts w:ascii="Arial" w:eastAsia="Times New Roman" w:hAnsi="Arial" w:cs="Arial"/>
            <w:sz w:val="21"/>
            <w:szCs w:val="21"/>
            <w:lang w:eastAsia="pl-PL"/>
          </w:rPr>
          <w:t>Marszałkowi Senatu</w:t>
        </w:r>
      </w:hyperlink>
      <w:r w:rsidR="005E34B5" w:rsidRPr="005E34B5">
        <w:rPr>
          <w:rFonts w:ascii="Arial" w:eastAsia="Times New Roman" w:hAnsi="Arial" w:cs="Arial"/>
          <w:sz w:val="21"/>
          <w:szCs w:val="21"/>
          <w:lang w:eastAsia="pl-PL"/>
        </w:rPr>
        <w:t> i </w:t>
      </w:r>
      <w:hyperlink r:id="rId27" w:tooltip="Prezydent Rzeczypospolitej Polskiej" w:history="1">
        <w:r w:rsidR="005E34B5" w:rsidRPr="005E34B5">
          <w:rPr>
            <w:rFonts w:ascii="Arial" w:eastAsia="Times New Roman" w:hAnsi="Arial" w:cs="Arial"/>
            <w:sz w:val="21"/>
            <w:szCs w:val="21"/>
            <w:lang w:eastAsia="pl-PL"/>
          </w:rPr>
          <w:t>Prezydentowi</w:t>
        </w:r>
      </w:hyperlink>
      <w:r w:rsidR="005E34B5" w:rsidRPr="005E34B5">
        <w:rPr>
          <w:rFonts w:ascii="Arial" w:eastAsia="Times New Roman" w:hAnsi="Arial" w:cs="Arial"/>
          <w:sz w:val="21"/>
          <w:szCs w:val="21"/>
          <w:lang w:eastAsia="pl-PL"/>
        </w:rPr>
        <w:t> potwierdzony swoim podpisem tekst uchwalonej przez Sejm ustawy. Marszałek Senatu kieruje ustawę do oceny komisjom senackim. Komisje senackie w trakcie prac nad częściami poszczególnymi ustawy mogą kierować zapytania do reprezentantów poszczególnych resortów z wnioskami o udzielenie wyjaśnień. Komisje senackie przekazują następnie swoje opinie dotyczące poszczególnych części Komisji Budżetu i Finansów Publicznych, która koordynuje całość prac nad ustawą w Senacie. Komisja Budżetu i Finansów Publicznych przygotowuje projekt uchwały Senatu, w której proponuje przyjęcie ustawy bez poprawek lub wniesienie poprawek. Senatorowie mogą zgłaszać poprawki do projektu ale z jednym zastrzeżeniem (wynikającym z przepisu art. 220 ust. 1), że zwiększenie wydatków nie może powodować zwiększenia </w:t>
      </w:r>
      <w:hyperlink r:id="rId28" w:tooltip="Deficyt budżetowy" w:history="1">
        <w:r w:rsidR="005E34B5" w:rsidRPr="005E34B5">
          <w:rPr>
            <w:rFonts w:ascii="Arial" w:eastAsia="Times New Roman" w:hAnsi="Arial" w:cs="Arial"/>
            <w:sz w:val="21"/>
            <w:szCs w:val="21"/>
            <w:lang w:eastAsia="pl-PL"/>
          </w:rPr>
          <w:t>deficytu budżetowego</w:t>
        </w:r>
      </w:hyperlink>
      <w:r w:rsidR="005E34B5" w:rsidRPr="005E34B5">
        <w:rPr>
          <w:rFonts w:ascii="Arial" w:eastAsia="Times New Roman" w:hAnsi="Arial" w:cs="Arial"/>
          <w:sz w:val="21"/>
          <w:szCs w:val="21"/>
          <w:lang w:eastAsia="pl-PL"/>
        </w:rPr>
        <w:t> w stopniu większym niż przewiduje to projekt ustawy. Uchwałę w sprawie ustawy budżetowej Senat podejmuje w ciągu 20 dni od jej otrzymania. Propozycje, które zgłosi Senat sejmowi w uchwale a polegające na dokonaniu bezpośrednich zmian Marszałek Sejmu kieruje do Komisji Finansów Publicznych, która przedstawia sejmowi swoje sprawozdanie. Uchwałę Senatu proponującą poprawkę uznaje się za przyjętą, jeżeli Sejm nie odrzuci jej bezwzględna większością głosów (tzn. za jest więcej niż przeciw i wstrzymujących się przy połowie ustawowej liczby posłów). Tekst ustawy ustalony w wyniku rozpatrzenia propozycji Senatu potwierdzony podpisem Marszałka Sejmu zostaje przez niego niezwłocznie przesłany Prezydentowi.</w:t>
      </w:r>
    </w:p>
    <w:p w:rsidR="005E34B5" w:rsidRPr="005E34B5" w:rsidRDefault="005E34B5" w:rsidP="005E34B5">
      <w:pPr>
        <w:shd w:val="clear" w:color="auto" w:fill="FFFFFF"/>
        <w:spacing w:before="120" w:after="120" w:line="336" w:lineRule="atLeast"/>
        <w:rPr>
          <w:rFonts w:ascii="Arial" w:eastAsia="Times New Roman" w:hAnsi="Arial" w:cs="Arial"/>
          <w:sz w:val="21"/>
          <w:szCs w:val="21"/>
          <w:lang w:eastAsia="pl-PL"/>
        </w:rPr>
      </w:pPr>
      <w:r w:rsidRPr="005E34B5">
        <w:rPr>
          <w:rFonts w:ascii="Arial" w:eastAsia="Times New Roman" w:hAnsi="Arial" w:cs="Arial"/>
          <w:sz w:val="21"/>
          <w:szCs w:val="21"/>
          <w:lang w:eastAsia="pl-PL"/>
        </w:rPr>
        <w:t>Prezydent, składając podpis, działa w oparciu o przepis Konstytucji (art. 224 ust. 1), wobec czego nie może odmówić podpisu ustawy budżetowej, jak również nie może zatem skierować ustawy do Sejmu celem ponownego rozpatrzenia. Prezydent może jednak przed podpisaniem ustawy zwrócić się do </w:t>
      </w:r>
      <w:hyperlink r:id="rId29" w:tooltip="Trybunał Konstytucyjny (Polska)" w:history="1">
        <w:r w:rsidRPr="005E34B5">
          <w:rPr>
            <w:rFonts w:ascii="Arial" w:eastAsia="Times New Roman" w:hAnsi="Arial" w:cs="Arial"/>
            <w:sz w:val="21"/>
            <w:szCs w:val="21"/>
            <w:lang w:eastAsia="pl-PL"/>
          </w:rPr>
          <w:t>Trybunału Konstytucyjnego</w:t>
        </w:r>
      </w:hyperlink>
      <w:r w:rsidRPr="005E34B5">
        <w:rPr>
          <w:rFonts w:ascii="Arial" w:eastAsia="Times New Roman" w:hAnsi="Arial" w:cs="Arial"/>
          <w:sz w:val="21"/>
          <w:szCs w:val="21"/>
          <w:lang w:eastAsia="pl-PL"/>
        </w:rPr>
        <w:t> z wnioskiem o zbadanie zgodności ustawy budżetowej (lub o prowizorium budżetowym) z Konstytucją. Prezydent podpisuje ustawę w ciągu 7 dni i zarządza jej ogłoszenie w </w:t>
      </w:r>
      <w:hyperlink r:id="rId30" w:tooltip="Dziennik Ustaw" w:history="1">
        <w:r w:rsidRPr="005E34B5">
          <w:rPr>
            <w:rFonts w:ascii="Arial" w:eastAsia="Times New Roman" w:hAnsi="Arial" w:cs="Arial"/>
            <w:sz w:val="21"/>
            <w:szCs w:val="21"/>
            <w:lang w:eastAsia="pl-PL"/>
          </w:rPr>
          <w:t>Dzienniku Ustaw Rzeczypospolitej Polskiej</w:t>
        </w:r>
      </w:hyperlink>
      <w:r w:rsidRPr="005E34B5">
        <w:rPr>
          <w:rFonts w:ascii="Arial" w:eastAsia="Times New Roman" w:hAnsi="Arial" w:cs="Arial"/>
          <w:sz w:val="21"/>
          <w:szCs w:val="21"/>
          <w:lang w:eastAsia="pl-PL"/>
        </w:rPr>
        <w:t>. W przypadku gdyby Prezydent skierował ustawę budżetową do Trybunału Konstytucyjnego, to Trybunał musi orzec w tej sprawie w okresie do dwóch miesięcy od chwili złożenia takiego wniosku.</w:t>
      </w:r>
    </w:p>
    <w:p w:rsidR="00FF2B2D" w:rsidRPr="00BF5BA8" w:rsidRDefault="00BA6E0B"/>
    <w:p w:rsidR="005B51CF" w:rsidRPr="00BF5BA8" w:rsidRDefault="005B51CF">
      <w:pPr>
        <w:rPr>
          <w:b/>
          <w:u w:val="single"/>
        </w:rPr>
      </w:pPr>
    </w:p>
    <w:p w:rsidR="005B51CF" w:rsidRPr="00BF5BA8" w:rsidRDefault="005B51CF">
      <w:pPr>
        <w:rPr>
          <w:b/>
          <w:u w:val="single"/>
        </w:rPr>
      </w:pPr>
    </w:p>
    <w:p w:rsidR="005B51CF" w:rsidRPr="00BF5BA8" w:rsidRDefault="005B51CF">
      <w:pPr>
        <w:rPr>
          <w:b/>
          <w:u w:val="single"/>
        </w:rPr>
      </w:pPr>
      <w:r w:rsidRPr="00BF5BA8">
        <w:rPr>
          <w:b/>
          <w:u w:val="single"/>
        </w:rPr>
        <w:lastRenderedPageBreak/>
        <w:t>DOCHODY GMINY</w:t>
      </w:r>
    </w:p>
    <w:p w:rsidR="005B51CF" w:rsidRPr="005B51CF" w:rsidRDefault="005B51CF" w:rsidP="005B51CF">
      <w:pPr>
        <w:shd w:val="clear" w:color="auto" w:fill="FFFFFF"/>
        <w:spacing w:before="120" w:after="120" w:line="336" w:lineRule="atLeast"/>
        <w:rPr>
          <w:rFonts w:ascii="Arial" w:eastAsia="Times New Roman" w:hAnsi="Arial" w:cs="Arial"/>
          <w:sz w:val="21"/>
          <w:szCs w:val="21"/>
          <w:lang w:eastAsia="pl-PL"/>
        </w:rPr>
      </w:pPr>
      <w:r w:rsidRPr="005B51CF">
        <w:rPr>
          <w:rFonts w:ascii="Arial" w:eastAsia="Times New Roman" w:hAnsi="Arial" w:cs="Arial"/>
          <w:b/>
          <w:bCs/>
          <w:sz w:val="21"/>
          <w:szCs w:val="21"/>
          <w:lang w:eastAsia="pl-PL"/>
        </w:rPr>
        <w:t>Dochody </w:t>
      </w:r>
      <w:hyperlink r:id="rId31" w:tooltip="Gmina" w:history="1">
        <w:r w:rsidRPr="005B51CF">
          <w:rPr>
            <w:rFonts w:ascii="Arial" w:eastAsia="Times New Roman" w:hAnsi="Arial" w:cs="Arial"/>
            <w:b/>
            <w:bCs/>
            <w:sz w:val="21"/>
            <w:szCs w:val="21"/>
            <w:lang w:eastAsia="pl-PL"/>
          </w:rPr>
          <w:t>gminy</w:t>
        </w:r>
      </w:hyperlink>
      <w:r w:rsidRPr="005B51CF">
        <w:rPr>
          <w:rFonts w:ascii="Arial" w:eastAsia="Times New Roman" w:hAnsi="Arial" w:cs="Arial"/>
          <w:sz w:val="21"/>
          <w:szCs w:val="21"/>
          <w:lang w:eastAsia="pl-PL"/>
        </w:rPr>
        <w:t> – </w:t>
      </w:r>
      <w:hyperlink r:id="rId32" w:tooltip="Dochód" w:history="1">
        <w:r w:rsidRPr="005B51CF">
          <w:rPr>
            <w:rFonts w:ascii="Arial" w:eastAsia="Times New Roman" w:hAnsi="Arial" w:cs="Arial"/>
            <w:sz w:val="21"/>
            <w:szCs w:val="21"/>
            <w:lang w:eastAsia="pl-PL"/>
          </w:rPr>
          <w:t>dochodami</w:t>
        </w:r>
      </w:hyperlink>
      <w:r w:rsidRPr="005B51CF">
        <w:rPr>
          <w:rFonts w:ascii="Arial" w:eastAsia="Times New Roman" w:hAnsi="Arial" w:cs="Arial"/>
          <w:sz w:val="21"/>
          <w:szCs w:val="21"/>
          <w:lang w:eastAsia="pl-PL"/>
        </w:rPr>
        <w:t> jednostek </w:t>
      </w:r>
      <w:hyperlink r:id="rId33" w:tooltip="Samorząd terytorialny" w:history="1">
        <w:r w:rsidRPr="005B51CF">
          <w:rPr>
            <w:rFonts w:ascii="Arial" w:eastAsia="Times New Roman" w:hAnsi="Arial" w:cs="Arial"/>
            <w:sz w:val="21"/>
            <w:szCs w:val="21"/>
            <w:lang w:eastAsia="pl-PL"/>
          </w:rPr>
          <w:t>samorządu terytorialnego</w:t>
        </w:r>
      </w:hyperlink>
      <w:r w:rsidRPr="005B51CF">
        <w:rPr>
          <w:rFonts w:ascii="Arial" w:eastAsia="Times New Roman" w:hAnsi="Arial" w:cs="Arial"/>
          <w:sz w:val="21"/>
          <w:szCs w:val="21"/>
          <w:lang w:eastAsia="pl-PL"/>
        </w:rPr>
        <w:t> są dochody własne, </w:t>
      </w:r>
      <w:hyperlink r:id="rId34" w:tooltip="Subwencja ogólna" w:history="1">
        <w:r w:rsidRPr="005B51CF">
          <w:rPr>
            <w:rFonts w:ascii="Arial" w:eastAsia="Times New Roman" w:hAnsi="Arial" w:cs="Arial"/>
            <w:sz w:val="21"/>
            <w:szCs w:val="21"/>
            <w:lang w:eastAsia="pl-PL"/>
          </w:rPr>
          <w:t>subwencja ogólna</w:t>
        </w:r>
      </w:hyperlink>
      <w:r w:rsidRPr="005B51CF">
        <w:rPr>
          <w:rFonts w:ascii="Arial" w:eastAsia="Times New Roman" w:hAnsi="Arial" w:cs="Arial"/>
          <w:sz w:val="21"/>
          <w:szCs w:val="21"/>
          <w:lang w:eastAsia="pl-PL"/>
        </w:rPr>
        <w:t> i </w:t>
      </w:r>
      <w:hyperlink r:id="rId35" w:tooltip="Dotacja celowa" w:history="1">
        <w:r w:rsidRPr="005B51CF">
          <w:rPr>
            <w:rFonts w:ascii="Arial" w:eastAsia="Times New Roman" w:hAnsi="Arial" w:cs="Arial"/>
            <w:sz w:val="21"/>
            <w:szCs w:val="21"/>
            <w:lang w:eastAsia="pl-PL"/>
          </w:rPr>
          <w:t>dotacje celowe</w:t>
        </w:r>
      </w:hyperlink>
      <w:r w:rsidRPr="005B51CF">
        <w:rPr>
          <w:rFonts w:ascii="Arial" w:eastAsia="Times New Roman" w:hAnsi="Arial" w:cs="Arial"/>
          <w:sz w:val="21"/>
          <w:szCs w:val="21"/>
          <w:lang w:eastAsia="pl-PL"/>
        </w:rPr>
        <w:t> z </w:t>
      </w:r>
      <w:hyperlink r:id="rId36" w:tooltip="Budżet państwa" w:history="1">
        <w:r w:rsidRPr="005B51CF">
          <w:rPr>
            <w:rFonts w:ascii="Arial" w:eastAsia="Times New Roman" w:hAnsi="Arial" w:cs="Arial"/>
            <w:sz w:val="21"/>
            <w:szCs w:val="21"/>
            <w:lang w:eastAsia="pl-PL"/>
          </w:rPr>
          <w:t>budżetu państwa</w:t>
        </w:r>
      </w:hyperlink>
      <w:r w:rsidRPr="005B51CF">
        <w:rPr>
          <w:rFonts w:ascii="Arial" w:eastAsia="Times New Roman" w:hAnsi="Arial" w:cs="Arial"/>
          <w:sz w:val="21"/>
          <w:szCs w:val="21"/>
          <w:lang w:eastAsia="pl-PL"/>
        </w:rPr>
        <w:t>.</w:t>
      </w:r>
    </w:p>
    <w:p w:rsidR="005B51CF" w:rsidRPr="005B51CF" w:rsidRDefault="005B51CF" w:rsidP="005B51CF">
      <w:pPr>
        <w:shd w:val="clear" w:color="auto" w:fill="FFFFFF"/>
        <w:spacing w:before="120" w:after="120" w:line="336" w:lineRule="atLeast"/>
        <w:rPr>
          <w:rFonts w:ascii="Arial" w:eastAsia="Times New Roman" w:hAnsi="Arial" w:cs="Arial"/>
          <w:sz w:val="21"/>
          <w:szCs w:val="21"/>
          <w:lang w:eastAsia="pl-PL"/>
        </w:rPr>
      </w:pPr>
      <w:r w:rsidRPr="005B51CF">
        <w:rPr>
          <w:rFonts w:ascii="Arial" w:eastAsia="Times New Roman" w:hAnsi="Arial" w:cs="Arial"/>
          <w:sz w:val="21"/>
          <w:szCs w:val="21"/>
          <w:lang w:eastAsia="pl-PL"/>
        </w:rPr>
        <w:t>Dochodami mogą być również środki pochodzące ze źródeł zagranicznych niepodlegające zwrotowi, środki z </w:t>
      </w:r>
      <w:hyperlink r:id="rId37" w:tooltip="Budżet Unii Europejskiej" w:history="1">
        <w:r w:rsidRPr="005B51CF">
          <w:rPr>
            <w:rFonts w:ascii="Arial" w:eastAsia="Times New Roman" w:hAnsi="Arial" w:cs="Arial"/>
            <w:sz w:val="21"/>
            <w:szCs w:val="21"/>
            <w:lang w:eastAsia="pl-PL"/>
          </w:rPr>
          <w:t>budżetu Unii Europejskiej</w:t>
        </w:r>
      </w:hyperlink>
      <w:r w:rsidRPr="005B51CF">
        <w:rPr>
          <w:rFonts w:ascii="Arial" w:eastAsia="Times New Roman" w:hAnsi="Arial" w:cs="Arial"/>
          <w:sz w:val="21"/>
          <w:szCs w:val="21"/>
          <w:lang w:eastAsia="pl-PL"/>
        </w:rPr>
        <w:t> oraz inne środki określone w odrębnych przepisach.</w:t>
      </w:r>
    </w:p>
    <w:p w:rsidR="005B51CF" w:rsidRPr="005B51CF" w:rsidRDefault="005B51CF" w:rsidP="005B51CF">
      <w:pPr>
        <w:shd w:val="clear" w:color="auto" w:fill="FFFFFF"/>
        <w:spacing w:before="120" w:after="120" w:line="336" w:lineRule="atLeast"/>
        <w:rPr>
          <w:rFonts w:ascii="Arial" w:eastAsia="Times New Roman" w:hAnsi="Arial" w:cs="Arial"/>
          <w:sz w:val="21"/>
          <w:szCs w:val="21"/>
          <w:lang w:eastAsia="pl-PL"/>
        </w:rPr>
      </w:pPr>
      <w:r w:rsidRPr="005B51CF">
        <w:rPr>
          <w:rFonts w:ascii="Arial" w:eastAsia="Times New Roman" w:hAnsi="Arial" w:cs="Arial"/>
          <w:sz w:val="21"/>
          <w:szCs w:val="21"/>
          <w:lang w:eastAsia="pl-PL"/>
        </w:rPr>
        <w:t>Zgodnie z </w:t>
      </w:r>
      <w:hyperlink r:id="rId38" w:tooltip="Konstytucja Rzeczypospolitej Polskiej" w:history="1">
        <w:r w:rsidRPr="005B51CF">
          <w:rPr>
            <w:rFonts w:ascii="Arial" w:eastAsia="Times New Roman" w:hAnsi="Arial" w:cs="Arial"/>
            <w:sz w:val="21"/>
            <w:szCs w:val="21"/>
            <w:lang w:eastAsia="pl-PL"/>
          </w:rPr>
          <w:t>Konstytucją</w:t>
        </w:r>
      </w:hyperlink>
      <w:r w:rsidRPr="005B51CF">
        <w:rPr>
          <w:rFonts w:ascii="Arial" w:eastAsia="Times New Roman" w:hAnsi="Arial" w:cs="Arial"/>
          <w:sz w:val="21"/>
          <w:szCs w:val="21"/>
          <w:lang w:eastAsia="pl-PL"/>
        </w:rPr>
        <w:t>, dochody własne gminy obejmują wszelkie dochody </w:t>
      </w:r>
      <w:hyperlink r:id="rId39" w:tooltip="Samorząd terytorialny w Polsce" w:history="1">
        <w:r w:rsidRPr="005B51CF">
          <w:rPr>
            <w:rFonts w:ascii="Arial" w:eastAsia="Times New Roman" w:hAnsi="Arial" w:cs="Arial"/>
            <w:sz w:val="21"/>
            <w:szCs w:val="21"/>
            <w:lang w:eastAsia="pl-PL"/>
          </w:rPr>
          <w:t>jednostek samorządu terytorialnego</w:t>
        </w:r>
      </w:hyperlink>
      <w:r w:rsidRPr="005B51CF">
        <w:rPr>
          <w:rFonts w:ascii="Arial" w:eastAsia="Times New Roman" w:hAnsi="Arial" w:cs="Arial"/>
          <w:sz w:val="21"/>
          <w:szCs w:val="21"/>
          <w:lang w:eastAsia="pl-PL"/>
        </w:rPr>
        <w:t> z wyjątkiem subwencji ogólnych i dotacji celowych.</w:t>
      </w:r>
    </w:p>
    <w:p w:rsidR="005B51CF" w:rsidRPr="005B51CF" w:rsidRDefault="005B51CF" w:rsidP="005B51CF">
      <w:pPr>
        <w:numPr>
          <w:ilvl w:val="0"/>
          <w:numId w:val="3"/>
        </w:numPr>
        <w:shd w:val="clear" w:color="auto" w:fill="FFFFFF"/>
        <w:spacing w:before="100" w:beforeAutospacing="1" w:after="24" w:line="336" w:lineRule="atLeast"/>
        <w:ind w:left="384"/>
        <w:rPr>
          <w:rFonts w:ascii="Arial" w:eastAsia="Times New Roman" w:hAnsi="Arial" w:cs="Arial"/>
          <w:sz w:val="21"/>
          <w:szCs w:val="21"/>
          <w:lang w:eastAsia="pl-PL"/>
        </w:rPr>
      </w:pPr>
      <w:bookmarkStart w:id="0" w:name="_GoBack"/>
      <w:bookmarkEnd w:id="0"/>
      <w:r w:rsidRPr="005B51CF">
        <w:rPr>
          <w:rFonts w:ascii="Arial" w:eastAsia="Times New Roman" w:hAnsi="Arial" w:cs="Arial"/>
          <w:sz w:val="21"/>
          <w:szCs w:val="21"/>
          <w:lang w:eastAsia="pl-PL"/>
        </w:rPr>
        <w:t>Pierwszą z nich są wpływy z ustalonych i pobieranych na podstawie odrębnych ustaw podatków. Zalicza się do niej następujące podatki:</w:t>
      </w:r>
    </w:p>
    <w:p w:rsidR="005B51CF" w:rsidRPr="005B51CF" w:rsidRDefault="00631F7C" w:rsidP="005B51CF">
      <w:pPr>
        <w:numPr>
          <w:ilvl w:val="1"/>
          <w:numId w:val="3"/>
        </w:numPr>
        <w:shd w:val="clear" w:color="auto" w:fill="FFFFFF"/>
        <w:spacing w:before="100" w:beforeAutospacing="1" w:after="24" w:line="336" w:lineRule="atLeast"/>
        <w:ind w:left="768"/>
        <w:rPr>
          <w:rFonts w:ascii="Arial" w:eastAsia="Times New Roman" w:hAnsi="Arial" w:cs="Arial"/>
          <w:sz w:val="21"/>
          <w:szCs w:val="21"/>
          <w:lang w:eastAsia="pl-PL"/>
        </w:rPr>
      </w:pPr>
      <w:hyperlink r:id="rId40" w:tooltip="Podatek od nieruchomości" w:history="1">
        <w:r w:rsidR="005B51CF" w:rsidRPr="005B51CF">
          <w:rPr>
            <w:rFonts w:ascii="Arial" w:eastAsia="Times New Roman" w:hAnsi="Arial" w:cs="Arial"/>
            <w:sz w:val="21"/>
            <w:szCs w:val="21"/>
            <w:lang w:eastAsia="pl-PL"/>
          </w:rPr>
          <w:t>Podatek od nieruchomości</w:t>
        </w:r>
      </w:hyperlink>
    </w:p>
    <w:p w:rsidR="005B51CF" w:rsidRPr="005B51CF" w:rsidRDefault="00631F7C" w:rsidP="005B51CF">
      <w:pPr>
        <w:numPr>
          <w:ilvl w:val="1"/>
          <w:numId w:val="3"/>
        </w:numPr>
        <w:shd w:val="clear" w:color="auto" w:fill="FFFFFF"/>
        <w:spacing w:before="100" w:beforeAutospacing="1" w:after="24" w:line="336" w:lineRule="atLeast"/>
        <w:ind w:left="768"/>
        <w:rPr>
          <w:rFonts w:ascii="Arial" w:eastAsia="Times New Roman" w:hAnsi="Arial" w:cs="Arial"/>
          <w:sz w:val="21"/>
          <w:szCs w:val="21"/>
          <w:lang w:eastAsia="pl-PL"/>
        </w:rPr>
      </w:pPr>
      <w:hyperlink r:id="rId41" w:tooltip="Podatek rolny" w:history="1">
        <w:r w:rsidR="005B51CF" w:rsidRPr="005B51CF">
          <w:rPr>
            <w:rFonts w:ascii="Arial" w:eastAsia="Times New Roman" w:hAnsi="Arial" w:cs="Arial"/>
            <w:sz w:val="21"/>
            <w:szCs w:val="21"/>
            <w:lang w:eastAsia="pl-PL"/>
          </w:rPr>
          <w:t>Podatek rolny</w:t>
        </w:r>
      </w:hyperlink>
    </w:p>
    <w:p w:rsidR="005B51CF" w:rsidRPr="005B51CF" w:rsidRDefault="00631F7C" w:rsidP="005B51CF">
      <w:pPr>
        <w:numPr>
          <w:ilvl w:val="1"/>
          <w:numId w:val="3"/>
        </w:numPr>
        <w:shd w:val="clear" w:color="auto" w:fill="FFFFFF"/>
        <w:spacing w:before="100" w:beforeAutospacing="1" w:after="24" w:line="336" w:lineRule="atLeast"/>
        <w:ind w:left="768"/>
        <w:rPr>
          <w:rFonts w:ascii="Arial" w:eastAsia="Times New Roman" w:hAnsi="Arial" w:cs="Arial"/>
          <w:sz w:val="21"/>
          <w:szCs w:val="21"/>
          <w:lang w:eastAsia="pl-PL"/>
        </w:rPr>
      </w:pPr>
      <w:hyperlink r:id="rId42" w:tooltip="Podatek leśny" w:history="1">
        <w:r w:rsidR="005B51CF" w:rsidRPr="005B51CF">
          <w:rPr>
            <w:rFonts w:ascii="Arial" w:eastAsia="Times New Roman" w:hAnsi="Arial" w:cs="Arial"/>
            <w:sz w:val="21"/>
            <w:szCs w:val="21"/>
            <w:lang w:eastAsia="pl-PL"/>
          </w:rPr>
          <w:t>Podatek leśny</w:t>
        </w:r>
      </w:hyperlink>
    </w:p>
    <w:p w:rsidR="005B51CF" w:rsidRPr="005B51CF" w:rsidRDefault="00631F7C" w:rsidP="005B51CF">
      <w:pPr>
        <w:numPr>
          <w:ilvl w:val="1"/>
          <w:numId w:val="3"/>
        </w:numPr>
        <w:shd w:val="clear" w:color="auto" w:fill="FFFFFF"/>
        <w:spacing w:before="100" w:beforeAutospacing="1" w:after="24" w:line="336" w:lineRule="atLeast"/>
        <w:ind w:left="768"/>
        <w:rPr>
          <w:rFonts w:ascii="Arial" w:eastAsia="Times New Roman" w:hAnsi="Arial" w:cs="Arial"/>
          <w:sz w:val="21"/>
          <w:szCs w:val="21"/>
          <w:lang w:eastAsia="pl-PL"/>
        </w:rPr>
      </w:pPr>
      <w:hyperlink r:id="rId43" w:tooltip="Podatek od środków transportowych" w:history="1">
        <w:r w:rsidR="005B51CF" w:rsidRPr="005B51CF">
          <w:rPr>
            <w:rFonts w:ascii="Arial" w:eastAsia="Times New Roman" w:hAnsi="Arial" w:cs="Arial"/>
            <w:sz w:val="21"/>
            <w:szCs w:val="21"/>
            <w:lang w:eastAsia="pl-PL"/>
          </w:rPr>
          <w:t>Podatek od środków transportowych</w:t>
        </w:r>
      </w:hyperlink>
    </w:p>
    <w:p w:rsidR="005B51CF" w:rsidRPr="005B51CF" w:rsidRDefault="005B51CF" w:rsidP="005B51CF">
      <w:pPr>
        <w:numPr>
          <w:ilvl w:val="1"/>
          <w:numId w:val="3"/>
        </w:numPr>
        <w:shd w:val="clear" w:color="auto" w:fill="FFFFFF"/>
        <w:spacing w:before="100" w:beforeAutospacing="1" w:after="24" w:line="336" w:lineRule="atLeast"/>
        <w:ind w:left="768"/>
        <w:rPr>
          <w:rFonts w:ascii="Arial" w:eastAsia="Times New Roman" w:hAnsi="Arial" w:cs="Arial"/>
          <w:sz w:val="21"/>
          <w:szCs w:val="21"/>
          <w:lang w:eastAsia="pl-PL"/>
        </w:rPr>
      </w:pPr>
      <w:r w:rsidRPr="005B51CF">
        <w:rPr>
          <w:rFonts w:ascii="Arial" w:eastAsia="Times New Roman" w:hAnsi="Arial" w:cs="Arial"/>
          <w:sz w:val="21"/>
          <w:szCs w:val="21"/>
          <w:lang w:eastAsia="pl-PL"/>
        </w:rPr>
        <w:t>Opodatkowanie w formie </w:t>
      </w:r>
      <w:hyperlink r:id="rId44" w:tooltip="Karta podatkowa" w:history="1">
        <w:r w:rsidRPr="005B51CF">
          <w:rPr>
            <w:rFonts w:ascii="Arial" w:eastAsia="Times New Roman" w:hAnsi="Arial" w:cs="Arial"/>
            <w:sz w:val="21"/>
            <w:szCs w:val="21"/>
            <w:lang w:eastAsia="pl-PL"/>
          </w:rPr>
          <w:t>karty podatkowej</w:t>
        </w:r>
      </w:hyperlink>
    </w:p>
    <w:p w:rsidR="005B51CF" w:rsidRPr="005B51CF" w:rsidRDefault="00631F7C" w:rsidP="005B51CF">
      <w:pPr>
        <w:numPr>
          <w:ilvl w:val="1"/>
          <w:numId w:val="3"/>
        </w:numPr>
        <w:shd w:val="clear" w:color="auto" w:fill="FFFFFF"/>
        <w:spacing w:before="100" w:beforeAutospacing="1" w:after="24" w:line="336" w:lineRule="atLeast"/>
        <w:ind w:left="768"/>
        <w:rPr>
          <w:rFonts w:ascii="Arial" w:eastAsia="Times New Roman" w:hAnsi="Arial" w:cs="Arial"/>
          <w:sz w:val="21"/>
          <w:szCs w:val="21"/>
          <w:lang w:eastAsia="pl-PL"/>
        </w:rPr>
      </w:pPr>
      <w:hyperlink r:id="rId45" w:tooltip="Podatek od spadków i darowizn" w:history="1">
        <w:r w:rsidR="005B51CF" w:rsidRPr="005B51CF">
          <w:rPr>
            <w:rFonts w:ascii="Arial" w:eastAsia="Times New Roman" w:hAnsi="Arial" w:cs="Arial"/>
            <w:sz w:val="21"/>
            <w:szCs w:val="21"/>
            <w:lang w:eastAsia="pl-PL"/>
          </w:rPr>
          <w:t>Podatek od spadków i darowizn</w:t>
        </w:r>
      </w:hyperlink>
    </w:p>
    <w:p w:rsidR="005B51CF" w:rsidRPr="005B51CF" w:rsidRDefault="00631F7C" w:rsidP="005B51CF">
      <w:pPr>
        <w:numPr>
          <w:ilvl w:val="1"/>
          <w:numId w:val="3"/>
        </w:numPr>
        <w:shd w:val="clear" w:color="auto" w:fill="FFFFFF"/>
        <w:spacing w:before="100" w:beforeAutospacing="1" w:after="24" w:line="336" w:lineRule="atLeast"/>
        <w:ind w:left="768"/>
        <w:rPr>
          <w:rFonts w:ascii="Arial" w:eastAsia="Times New Roman" w:hAnsi="Arial" w:cs="Arial"/>
          <w:sz w:val="21"/>
          <w:szCs w:val="21"/>
          <w:lang w:eastAsia="pl-PL"/>
        </w:rPr>
      </w:pPr>
      <w:hyperlink r:id="rId46" w:tooltip="Podatek od czynności cywilnoprawnych" w:history="1">
        <w:r w:rsidR="005B51CF" w:rsidRPr="005B51CF">
          <w:rPr>
            <w:rFonts w:ascii="Arial" w:eastAsia="Times New Roman" w:hAnsi="Arial" w:cs="Arial"/>
            <w:sz w:val="21"/>
            <w:szCs w:val="21"/>
            <w:lang w:eastAsia="pl-PL"/>
          </w:rPr>
          <w:t>Podatek od czynności cywilnoprawnych</w:t>
        </w:r>
      </w:hyperlink>
    </w:p>
    <w:p w:rsidR="005B51CF" w:rsidRPr="005B51CF" w:rsidRDefault="005B51CF" w:rsidP="005B51CF">
      <w:pPr>
        <w:numPr>
          <w:ilvl w:val="0"/>
          <w:numId w:val="4"/>
        </w:numPr>
        <w:shd w:val="clear" w:color="auto" w:fill="FFFFFF"/>
        <w:spacing w:before="100" w:beforeAutospacing="1" w:after="24" w:line="336" w:lineRule="atLeast"/>
        <w:ind w:left="384"/>
        <w:rPr>
          <w:rFonts w:ascii="Arial" w:eastAsia="Times New Roman" w:hAnsi="Arial" w:cs="Arial"/>
          <w:sz w:val="21"/>
          <w:szCs w:val="21"/>
          <w:lang w:eastAsia="pl-PL"/>
        </w:rPr>
      </w:pPr>
      <w:r w:rsidRPr="005B51CF">
        <w:rPr>
          <w:rFonts w:ascii="Arial" w:eastAsia="Times New Roman" w:hAnsi="Arial" w:cs="Arial"/>
          <w:sz w:val="21"/>
          <w:szCs w:val="21"/>
          <w:lang w:eastAsia="pl-PL"/>
        </w:rPr>
        <w:t>Drugą grupą dochodów własnych gminy stanowią wpływy z opłat. Ustawa o dochodach j.s.t. szereguje wpływy z opłat jako:</w:t>
      </w:r>
    </w:p>
    <w:p w:rsidR="005B51CF" w:rsidRPr="005B51CF" w:rsidRDefault="005B51CF" w:rsidP="005B51CF">
      <w:pPr>
        <w:numPr>
          <w:ilvl w:val="1"/>
          <w:numId w:val="4"/>
        </w:numPr>
        <w:shd w:val="clear" w:color="auto" w:fill="FFFFFF"/>
        <w:spacing w:before="100" w:beforeAutospacing="1" w:after="24" w:line="336" w:lineRule="atLeast"/>
        <w:ind w:left="768"/>
        <w:rPr>
          <w:rFonts w:ascii="Arial" w:eastAsia="Times New Roman" w:hAnsi="Arial" w:cs="Arial"/>
          <w:sz w:val="21"/>
          <w:szCs w:val="21"/>
          <w:lang w:eastAsia="pl-PL"/>
        </w:rPr>
      </w:pPr>
      <w:r w:rsidRPr="005B51CF">
        <w:rPr>
          <w:rFonts w:ascii="Arial" w:eastAsia="Times New Roman" w:hAnsi="Arial" w:cs="Arial"/>
          <w:sz w:val="21"/>
          <w:szCs w:val="21"/>
          <w:lang w:eastAsia="pl-PL"/>
        </w:rPr>
        <w:t>a) wpływy z opłaty skarbowej,</w:t>
      </w:r>
    </w:p>
    <w:p w:rsidR="005B51CF" w:rsidRPr="005B51CF" w:rsidRDefault="005B51CF" w:rsidP="005B51CF">
      <w:pPr>
        <w:numPr>
          <w:ilvl w:val="1"/>
          <w:numId w:val="4"/>
        </w:numPr>
        <w:shd w:val="clear" w:color="auto" w:fill="FFFFFF"/>
        <w:spacing w:before="100" w:beforeAutospacing="1" w:after="24" w:line="336" w:lineRule="atLeast"/>
        <w:ind w:left="768"/>
        <w:rPr>
          <w:rFonts w:ascii="Arial" w:eastAsia="Times New Roman" w:hAnsi="Arial" w:cs="Arial"/>
          <w:sz w:val="21"/>
          <w:szCs w:val="21"/>
          <w:lang w:eastAsia="pl-PL"/>
        </w:rPr>
      </w:pPr>
      <w:r w:rsidRPr="005B51CF">
        <w:rPr>
          <w:rFonts w:ascii="Arial" w:eastAsia="Times New Roman" w:hAnsi="Arial" w:cs="Arial"/>
          <w:sz w:val="21"/>
          <w:szCs w:val="21"/>
          <w:lang w:eastAsia="pl-PL"/>
        </w:rPr>
        <w:t>b) wpływy z opłaty targowej,</w:t>
      </w:r>
    </w:p>
    <w:p w:rsidR="005B51CF" w:rsidRPr="005B51CF" w:rsidRDefault="005B51CF" w:rsidP="005B51CF">
      <w:pPr>
        <w:numPr>
          <w:ilvl w:val="1"/>
          <w:numId w:val="4"/>
        </w:numPr>
        <w:shd w:val="clear" w:color="auto" w:fill="FFFFFF"/>
        <w:spacing w:before="100" w:beforeAutospacing="1" w:after="24" w:line="336" w:lineRule="atLeast"/>
        <w:ind w:left="768"/>
        <w:rPr>
          <w:rFonts w:ascii="Arial" w:eastAsia="Times New Roman" w:hAnsi="Arial" w:cs="Arial"/>
          <w:sz w:val="21"/>
          <w:szCs w:val="21"/>
          <w:lang w:eastAsia="pl-PL"/>
        </w:rPr>
      </w:pPr>
      <w:r w:rsidRPr="005B51CF">
        <w:rPr>
          <w:rFonts w:ascii="Arial" w:eastAsia="Times New Roman" w:hAnsi="Arial" w:cs="Arial"/>
          <w:sz w:val="21"/>
          <w:szCs w:val="21"/>
          <w:lang w:eastAsia="pl-PL"/>
        </w:rPr>
        <w:t>c) wpływy z opłaty miejscowej, uzdrowiskowej i od posiadania psów</w:t>
      </w:r>
    </w:p>
    <w:p w:rsidR="005B51CF" w:rsidRPr="005B51CF" w:rsidRDefault="005B51CF" w:rsidP="005B51CF">
      <w:pPr>
        <w:numPr>
          <w:ilvl w:val="1"/>
          <w:numId w:val="4"/>
        </w:numPr>
        <w:shd w:val="clear" w:color="auto" w:fill="FFFFFF"/>
        <w:spacing w:before="100" w:beforeAutospacing="1" w:after="24" w:line="336" w:lineRule="atLeast"/>
        <w:ind w:left="768"/>
        <w:rPr>
          <w:rFonts w:ascii="Arial" w:eastAsia="Times New Roman" w:hAnsi="Arial" w:cs="Arial"/>
          <w:sz w:val="21"/>
          <w:szCs w:val="21"/>
          <w:lang w:eastAsia="pl-PL"/>
        </w:rPr>
      </w:pPr>
      <w:r w:rsidRPr="005B51CF">
        <w:rPr>
          <w:rFonts w:ascii="Arial" w:eastAsia="Times New Roman" w:hAnsi="Arial" w:cs="Arial"/>
          <w:sz w:val="21"/>
          <w:szCs w:val="21"/>
          <w:lang w:eastAsia="pl-PL"/>
        </w:rPr>
        <w:t>d) wpływy z opłaty eksploatacyjnej – w części określonej w ustawie z dnia 9 czerwca 2011 r. - </w:t>
      </w:r>
      <w:hyperlink r:id="rId47" w:tooltip="Prawo geologiczne i górnicze" w:history="1">
        <w:r w:rsidRPr="005B51CF">
          <w:rPr>
            <w:rFonts w:ascii="Arial" w:eastAsia="Times New Roman" w:hAnsi="Arial" w:cs="Arial"/>
            <w:sz w:val="21"/>
            <w:szCs w:val="21"/>
            <w:lang w:eastAsia="pl-PL"/>
          </w:rPr>
          <w:t>Prawo geologiczne i górnicze</w:t>
        </w:r>
      </w:hyperlink>
      <w:r w:rsidRPr="005B51CF">
        <w:rPr>
          <w:rFonts w:ascii="Arial" w:eastAsia="Times New Roman" w:hAnsi="Arial" w:cs="Arial"/>
          <w:sz w:val="21"/>
          <w:szCs w:val="21"/>
          <w:lang w:eastAsia="pl-PL"/>
        </w:rPr>
        <w:t> (</w:t>
      </w:r>
      <w:proofErr w:type="spellStart"/>
      <w:r w:rsidR="00631F7C" w:rsidRPr="005B51CF">
        <w:rPr>
          <w:rFonts w:ascii="Arial" w:eastAsia="Times New Roman" w:hAnsi="Arial" w:cs="Arial"/>
          <w:sz w:val="21"/>
          <w:szCs w:val="21"/>
          <w:lang w:eastAsia="pl-PL"/>
        </w:rPr>
        <w:fldChar w:fldCharType="begin"/>
      </w:r>
      <w:r w:rsidRPr="005B51CF">
        <w:rPr>
          <w:rFonts w:ascii="Arial" w:eastAsia="Times New Roman" w:hAnsi="Arial" w:cs="Arial"/>
          <w:sz w:val="21"/>
          <w:szCs w:val="21"/>
          <w:lang w:eastAsia="pl-PL"/>
        </w:rPr>
        <w:instrText xml:space="preserve"> HYPERLINK "http://prawo.sejm.gov.pl/isap.nsf/DocDetails.xsp?id=WDU20190000868" </w:instrText>
      </w:r>
      <w:r w:rsidR="00631F7C" w:rsidRPr="005B51CF">
        <w:rPr>
          <w:rFonts w:ascii="Arial" w:eastAsia="Times New Roman" w:hAnsi="Arial" w:cs="Arial"/>
          <w:sz w:val="21"/>
          <w:szCs w:val="21"/>
          <w:lang w:eastAsia="pl-PL"/>
        </w:rPr>
        <w:fldChar w:fldCharType="separate"/>
      </w:r>
      <w:r w:rsidRPr="005B51CF">
        <w:rPr>
          <w:rFonts w:ascii="Arial" w:eastAsia="Times New Roman" w:hAnsi="Arial" w:cs="Arial"/>
          <w:sz w:val="21"/>
          <w:szCs w:val="21"/>
          <w:lang w:eastAsia="pl-PL"/>
        </w:rPr>
        <w:t>Dz.U</w:t>
      </w:r>
      <w:proofErr w:type="spellEnd"/>
      <w:r w:rsidRPr="005B51CF">
        <w:rPr>
          <w:rFonts w:ascii="Arial" w:eastAsia="Times New Roman" w:hAnsi="Arial" w:cs="Arial"/>
          <w:sz w:val="21"/>
          <w:szCs w:val="21"/>
          <w:lang w:eastAsia="pl-PL"/>
        </w:rPr>
        <w:t>. z 2019 r. poz. 868</w:t>
      </w:r>
      <w:r w:rsidR="00631F7C" w:rsidRPr="005B51CF">
        <w:rPr>
          <w:rFonts w:ascii="Arial" w:eastAsia="Times New Roman" w:hAnsi="Arial" w:cs="Arial"/>
          <w:sz w:val="21"/>
          <w:szCs w:val="21"/>
          <w:lang w:eastAsia="pl-PL"/>
        </w:rPr>
        <w:fldChar w:fldCharType="end"/>
      </w:r>
      <w:r w:rsidRPr="005B51CF">
        <w:rPr>
          <w:rFonts w:ascii="Arial" w:eastAsia="Times New Roman" w:hAnsi="Arial" w:cs="Arial"/>
          <w:sz w:val="21"/>
          <w:szCs w:val="21"/>
          <w:lang w:eastAsia="pl-PL"/>
        </w:rPr>
        <w:t>)</w:t>
      </w:r>
    </w:p>
    <w:p w:rsidR="005B51CF" w:rsidRPr="005B51CF" w:rsidRDefault="005B51CF" w:rsidP="005B51CF">
      <w:pPr>
        <w:numPr>
          <w:ilvl w:val="1"/>
          <w:numId w:val="4"/>
        </w:numPr>
        <w:shd w:val="clear" w:color="auto" w:fill="FFFFFF"/>
        <w:spacing w:before="100" w:beforeAutospacing="1" w:after="24" w:line="336" w:lineRule="atLeast"/>
        <w:ind w:left="768"/>
        <w:rPr>
          <w:rFonts w:ascii="Arial" w:eastAsia="Times New Roman" w:hAnsi="Arial" w:cs="Arial"/>
          <w:sz w:val="21"/>
          <w:szCs w:val="21"/>
          <w:lang w:eastAsia="pl-PL"/>
        </w:rPr>
      </w:pPr>
      <w:r w:rsidRPr="005B51CF">
        <w:rPr>
          <w:rFonts w:ascii="Arial" w:eastAsia="Times New Roman" w:hAnsi="Arial" w:cs="Arial"/>
          <w:sz w:val="21"/>
          <w:szCs w:val="21"/>
          <w:lang w:eastAsia="pl-PL"/>
        </w:rPr>
        <w:t>e) i z innych opłat stanowiących dochody gminy, uiszczanych na podstawie odrębnych przepisów.</w:t>
      </w:r>
    </w:p>
    <w:p w:rsidR="005B51CF" w:rsidRPr="005B51CF" w:rsidRDefault="005B51CF" w:rsidP="005B51CF">
      <w:pPr>
        <w:shd w:val="clear" w:color="auto" w:fill="FFFFFF"/>
        <w:spacing w:before="120" w:after="120" w:line="336" w:lineRule="atLeast"/>
        <w:rPr>
          <w:rFonts w:ascii="Arial" w:eastAsia="Times New Roman" w:hAnsi="Arial" w:cs="Arial"/>
          <w:sz w:val="21"/>
          <w:szCs w:val="21"/>
          <w:lang w:eastAsia="pl-PL"/>
        </w:rPr>
      </w:pPr>
      <w:r w:rsidRPr="005B51CF">
        <w:rPr>
          <w:rFonts w:ascii="Arial" w:eastAsia="Times New Roman" w:hAnsi="Arial" w:cs="Arial"/>
          <w:sz w:val="21"/>
          <w:szCs w:val="21"/>
          <w:lang w:eastAsia="pl-PL"/>
        </w:rPr>
        <w:t>Udziały w podatkach dochodowych stanowiących dochód budżetu państwa są powszechnie stosowaną formą dochodów jednostek samorządu terytorialnego, traktowaną jako metoda równoważenia budżetów samorządu terytorialnego. Stanowią one:</w:t>
      </w:r>
    </w:p>
    <w:p w:rsidR="005B51CF" w:rsidRPr="005B51CF" w:rsidRDefault="005B51CF" w:rsidP="00B57562">
      <w:pPr>
        <w:shd w:val="clear" w:color="auto" w:fill="FFFFFF"/>
        <w:spacing w:before="100" w:beforeAutospacing="1" w:after="24" w:line="336" w:lineRule="atLeast"/>
        <w:rPr>
          <w:rFonts w:ascii="Arial" w:eastAsia="Times New Roman" w:hAnsi="Arial" w:cs="Arial"/>
          <w:sz w:val="21"/>
          <w:szCs w:val="21"/>
          <w:lang w:eastAsia="pl-PL"/>
        </w:rPr>
      </w:pPr>
      <w:r w:rsidRPr="005B51CF">
        <w:rPr>
          <w:rFonts w:ascii="Arial" w:eastAsia="Times New Roman" w:hAnsi="Arial" w:cs="Arial"/>
          <w:sz w:val="21"/>
          <w:szCs w:val="21"/>
          <w:lang w:eastAsia="pl-PL"/>
        </w:rPr>
        <w:t>.</w:t>
      </w:r>
    </w:p>
    <w:p w:rsidR="005B51CF" w:rsidRPr="005B51CF" w:rsidRDefault="005B51CF" w:rsidP="005B51CF">
      <w:pPr>
        <w:shd w:val="clear" w:color="auto" w:fill="FFFFFF"/>
        <w:spacing w:before="120" w:after="120" w:line="336" w:lineRule="atLeast"/>
        <w:rPr>
          <w:rFonts w:ascii="Arial" w:eastAsia="Times New Roman" w:hAnsi="Arial" w:cs="Arial"/>
          <w:sz w:val="21"/>
          <w:szCs w:val="21"/>
          <w:lang w:eastAsia="pl-PL"/>
        </w:rPr>
      </w:pPr>
      <w:r w:rsidRPr="005B51CF">
        <w:rPr>
          <w:rFonts w:ascii="Arial" w:eastAsia="Times New Roman" w:hAnsi="Arial" w:cs="Arial"/>
          <w:sz w:val="21"/>
          <w:szCs w:val="21"/>
          <w:lang w:eastAsia="pl-PL"/>
        </w:rPr>
        <w:t>Ponadto, jako odrębne kategorie dochodów gminy wyróżniamy: dochody uzyskiwane przez </w:t>
      </w:r>
      <w:hyperlink r:id="rId48" w:tooltip="Jednostka budżetowa" w:history="1">
        <w:r w:rsidRPr="005B51CF">
          <w:rPr>
            <w:rFonts w:ascii="Arial" w:eastAsia="Times New Roman" w:hAnsi="Arial" w:cs="Arial"/>
            <w:sz w:val="21"/>
            <w:szCs w:val="21"/>
            <w:lang w:eastAsia="pl-PL"/>
          </w:rPr>
          <w:t>jednostki budżetowe</w:t>
        </w:r>
      </w:hyperlink>
      <w:r w:rsidRPr="005B51CF">
        <w:rPr>
          <w:rFonts w:ascii="Arial" w:eastAsia="Times New Roman" w:hAnsi="Arial" w:cs="Arial"/>
          <w:sz w:val="21"/>
          <w:szCs w:val="21"/>
          <w:lang w:eastAsia="pl-PL"/>
        </w:rPr>
        <w:t> gmin oraz wpłaty od </w:t>
      </w:r>
      <w:hyperlink r:id="rId49" w:tooltip="Zakład budżetowy" w:history="1">
        <w:r w:rsidRPr="005B51CF">
          <w:rPr>
            <w:rFonts w:ascii="Arial" w:eastAsia="Times New Roman" w:hAnsi="Arial" w:cs="Arial"/>
            <w:sz w:val="21"/>
            <w:szCs w:val="21"/>
            <w:lang w:eastAsia="pl-PL"/>
          </w:rPr>
          <w:t>zakładów budżetowych</w:t>
        </w:r>
      </w:hyperlink>
      <w:r w:rsidRPr="005B51CF">
        <w:rPr>
          <w:rFonts w:ascii="Arial" w:eastAsia="Times New Roman" w:hAnsi="Arial" w:cs="Arial"/>
          <w:sz w:val="21"/>
          <w:szCs w:val="21"/>
          <w:lang w:eastAsia="pl-PL"/>
        </w:rPr>
        <w:t> i jednostek budżetowych gminy oraz odsetki od środków finansowych gminy, gromadzonych na </w:t>
      </w:r>
      <w:hyperlink r:id="rId50" w:tooltip="Rachunek bankowy" w:history="1">
        <w:r w:rsidRPr="005B51CF">
          <w:rPr>
            <w:rFonts w:ascii="Arial" w:eastAsia="Times New Roman" w:hAnsi="Arial" w:cs="Arial"/>
            <w:sz w:val="21"/>
            <w:szCs w:val="21"/>
            <w:lang w:eastAsia="pl-PL"/>
          </w:rPr>
          <w:t>rachunkach bankowych</w:t>
        </w:r>
      </w:hyperlink>
      <w:r w:rsidRPr="005B51CF">
        <w:rPr>
          <w:rFonts w:ascii="Arial" w:eastAsia="Times New Roman" w:hAnsi="Arial" w:cs="Arial"/>
          <w:sz w:val="21"/>
          <w:szCs w:val="21"/>
          <w:lang w:eastAsia="pl-PL"/>
        </w:rPr>
        <w:t>, dochody z majątku gminy.</w:t>
      </w:r>
    </w:p>
    <w:p w:rsidR="005B51CF" w:rsidRPr="005B51CF" w:rsidRDefault="005B51CF" w:rsidP="005B51CF">
      <w:pPr>
        <w:shd w:val="clear" w:color="auto" w:fill="FFFFFF"/>
        <w:spacing w:before="120" w:after="120" w:line="336" w:lineRule="atLeast"/>
        <w:rPr>
          <w:rFonts w:ascii="Arial" w:eastAsia="Times New Roman" w:hAnsi="Arial" w:cs="Arial"/>
          <w:sz w:val="21"/>
          <w:szCs w:val="21"/>
          <w:lang w:eastAsia="pl-PL"/>
        </w:rPr>
      </w:pPr>
      <w:r w:rsidRPr="005B51CF">
        <w:rPr>
          <w:rFonts w:ascii="Arial" w:eastAsia="Times New Roman" w:hAnsi="Arial" w:cs="Arial"/>
          <w:sz w:val="21"/>
          <w:szCs w:val="21"/>
          <w:lang w:eastAsia="pl-PL"/>
        </w:rPr>
        <w:t>Należy podkreślić, iż podstawowym dochodem własnym gmin jest podatek od nieruchomości oraz udział w podatku dochodowym od osób fizycznych. Pozostałe źródła s</w:t>
      </w:r>
      <w:r w:rsidR="00B57562">
        <w:rPr>
          <w:rFonts w:ascii="Arial" w:eastAsia="Times New Roman" w:hAnsi="Arial" w:cs="Arial"/>
          <w:sz w:val="21"/>
          <w:szCs w:val="21"/>
          <w:lang w:eastAsia="pl-PL"/>
        </w:rPr>
        <w:t xml:space="preserve">ą zdecydowanie mniej istotne, </w:t>
      </w:r>
    </w:p>
    <w:p w:rsidR="005B51CF" w:rsidRPr="00BF5BA8" w:rsidRDefault="005B51CF"/>
    <w:sectPr w:rsidR="005B51CF" w:rsidRPr="00BF5BA8" w:rsidSect="00631F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0FE"/>
    <w:multiLevelType w:val="multilevel"/>
    <w:tmpl w:val="3FC6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05C4B"/>
    <w:multiLevelType w:val="multilevel"/>
    <w:tmpl w:val="0958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C0588"/>
    <w:multiLevelType w:val="multilevel"/>
    <w:tmpl w:val="BB706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52E46"/>
    <w:multiLevelType w:val="multilevel"/>
    <w:tmpl w:val="FCAE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2223B"/>
    <w:multiLevelType w:val="multilevel"/>
    <w:tmpl w:val="F31AF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4420"/>
    <w:rsid w:val="00162CCA"/>
    <w:rsid w:val="001842CC"/>
    <w:rsid w:val="00284420"/>
    <w:rsid w:val="004B4BDF"/>
    <w:rsid w:val="005B51CF"/>
    <w:rsid w:val="005E34B5"/>
    <w:rsid w:val="00631F7C"/>
    <w:rsid w:val="00B57562"/>
    <w:rsid w:val="00BA6E0B"/>
    <w:rsid w:val="00BF5BA8"/>
    <w:rsid w:val="00E367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F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647420">
      <w:bodyDiv w:val="1"/>
      <w:marLeft w:val="0"/>
      <w:marRight w:val="0"/>
      <w:marTop w:val="0"/>
      <w:marBottom w:val="0"/>
      <w:divBdr>
        <w:top w:val="none" w:sz="0" w:space="0" w:color="auto"/>
        <w:left w:val="none" w:sz="0" w:space="0" w:color="auto"/>
        <w:bottom w:val="none" w:sz="0" w:space="0" w:color="auto"/>
        <w:right w:val="none" w:sz="0" w:space="0" w:color="auto"/>
      </w:divBdr>
    </w:div>
    <w:div w:id="17784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wikipedia.org/wiki/Konstytucja" TargetMode="External"/><Relationship Id="rId18" Type="http://schemas.openxmlformats.org/officeDocument/2006/relationships/hyperlink" Target="https://pl.wikipedia.org/wiki/Prezes_Rady_Ministr%C3%B3w" TargetMode="External"/><Relationship Id="rId26" Type="http://schemas.openxmlformats.org/officeDocument/2006/relationships/hyperlink" Target="https://pl.wikipedia.org/wiki/Marsza%C5%82ek_Senatu_Rzeczypospolitej_Polskiej" TargetMode="External"/><Relationship Id="rId39" Type="http://schemas.openxmlformats.org/officeDocument/2006/relationships/hyperlink" Target="https://pl.wikipedia.org/wiki/Samorz%C4%85d_terytorialny_w_Polsce" TargetMode="External"/><Relationship Id="rId3" Type="http://schemas.openxmlformats.org/officeDocument/2006/relationships/settings" Target="settings.xml"/><Relationship Id="rId21" Type="http://schemas.openxmlformats.org/officeDocument/2006/relationships/hyperlink" Target="https://pl.wikipedia.org/wiki/Komisja_Finans%C3%B3w_Publicznych" TargetMode="External"/><Relationship Id="rId34" Type="http://schemas.openxmlformats.org/officeDocument/2006/relationships/hyperlink" Target="https://pl.wikipedia.org/wiki/Subwencja_og%C3%B3lna" TargetMode="External"/><Relationship Id="rId42" Type="http://schemas.openxmlformats.org/officeDocument/2006/relationships/hyperlink" Target="https://pl.wikipedia.org/wiki/Podatek_le%C5%9Bny" TargetMode="External"/><Relationship Id="rId47" Type="http://schemas.openxmlformats.org/officeDocument/2006/relationships/hyperlink" Target="https://pl.wikipedia.org/wiki/Prawo_geologiczne_i_g%C3%B3rnicze" TargetMode="External"/><Relationship Id="rId50" Type="http://schemas.openxmlformats.org/officeDocument/2006/relationships/hyperlink" Target="https://pl.wikipedia.org/wiki/Rachunek_bankowy" TargetMode="External"/><Relationship Id="rId7" Type="http://schemas.openxmlformats.org/officeDocument/2006/relationships/hyperlink" Target="https://pl.wikipedia.org/wiki/Pa%C5%84stwo" TargetMode="External"/><Relationship Id="rId12" Type="http://schemas.openxmlformats.org/officeDocument/2006/relationships/hyperlink" Target="https://pl.wikipedia.org/wiki/Norma_prawna" TargetMode="External"/><Relationship Id="rId17" Type="http://schemas.openxmlformats.org/officeDocument/2006/relationships/hyperlink" Target="https://pl.wikipedia.org/w/index.php?title=Posiedzenie_plenarne&amp;action=edit&amp;redlink=1" TargetMode="External"/><Relationship Id="rId25" Type="http://schemas.openxmlformats.org/officeDocument/2006/relationships/hyperlink" Target="https://pl.wikipedia.org/wiki/Marsza%C5%82ek_Sejmu_Rzeczypospolitej_Polskiej" TargetMode="External"/><Relationship Id="rId33" Type="http://schemas.openxmlformats.org/officeDocument/2006/relationships/hyperlink" Target="https://pl.wikipedia.org/wiki/Samorz%C4%85d_terytorialny" TargetMode="External"/><Relationship Id="rId38" Type="http://schemas.openxmlformats.org/officeDocument/2006/relationships/hyperlink" Target="https://pl.wikipedia.org/wiki/Konstytucja_Rzeczypospolitej_Polskiej" TargetMode="External"/><Relationship Id="rId46" Type="http://schemas.openxmlformats.org/officeDocument/2006/relationships/hyperlink" Target="https://pl.wikipedia.org/wiki/Podatek_od_czynno%C5%9Bci_cywilnoprawnych" TargetMode="External"/><Relationship Id="rId2" Type="http://schemas.openxmlformats.org/officeDocument/2006/relationships/styles" Target="styles.xml"/><Relationship Id="rId16" Type="http://schemas.openxmlformats.org/officeDocument/2006/relationships/hyperlink" Target="https://pl.wikipedia.org/wiki/Senat_Rzeczypospolitej_Polskiej" TargetMode="External"/><Relationship Id="rId20" Type="http://schemas.openxmlformats.org/officeDocument/2006/relationships/hyperlink" Target="https://pl.wikipedia.org/wiki/Polityka_finansowa" TargetMode="External"/><Relationship Id="rId29" Type="http://schemas.openxmlformats.org/officeDocument/2006/relationships/hyperlink" Target="https://pl.wikipedia.org/wiki/Trybuna%C5%82_Konstytucyjny_(Polska)" TargetMode="External"/><Relationship Id="rId41" Type="http://schemas.openxmlformats.org/officeDocument/2006/relationships/hyperlink" Target="https://pl.wikipedia.org/wiki/Podatek_rolny" TargetMode="External"/><Relationship Id="rId1" Type="http://schemas.openxmlformats.org/officeDocument/2006/relationships/numbering" Target="numbering.xml"/><Relationship Id="rId6" Type="http://schemas.openxmlformats.org/officeDocument/2006/relationships/hyperlink" Target="https://pl.wikipedia.org/wiki/Bud%C5%BCet_pa%C5%84stwa" TargetMode="External"/><Relationship Id="rId11" Type="http://schemas.openxmlformats.org/officeDocument/2006/relationships/hyperlink" Target="https://pl.wikipedia.org/wiki/Regulamin_Sejmu_Rzeczypospolitej_Polskiej" TargetMode="External"/><Relationship Id="rId24" Type="http://schemas.openxmlformats.org/officeDocument/2006/relationships/hyperlink" Target="https://pl.wikipedia.org/wiki/Wi%C4%99kszo%C5%9B%C4%87_zwyk%C5%82a" TargetMode="External"/><Relationship Id="rId32" Type="http://schemas.openxmlformats.org/officeDocument/2006/relationships/hyperlink" Target="https://pl.wikipedia.org/wiki/Doch%C3%B3d" TargetMode="External"/><Relationship Id="rId37" Type="http://schemas.openxmlformats.org/officeDocument/2006/relationships/hyperlink" Target="https://pl.wikipedia.org/wiki/Bud%C5%BCet_Unii_Europejskiej" TargetMode="External"/><Relationship Id="rId40" Type="http://schemas.openxmlformats.org/officeDocument/2006/relationships/hyperlink" Target="https://pl.wikipedia.org/wiki/Podatek_od_nieruchomo%C5%9Bci" TargetMode="External"/><Relationship Id="rId45" Type="http://schemas.openxmlformats.org/officeDocument/2006/relationships/hyperlink" Target="https://pl.wikipedia.org/wiki/Podatek_od_spadk%C3%B3w_i_darowizn" TargetMode="External"/><Relationship Id="rId53" Type="http://schemas.microsoft.com/office/2007/relationships/stylesWithEffects" Target="stylesWithEffects.xml"/><Relationship Id="rId5" Type="http://schemas.openxmlformats.org/officeDocument/2006/relationships/hyperlink" Target="https://pl.wikipedia.org/wiki/Procedura_bud%C5%BCetowa_w_Polsce" TargetMode="External"/><Relationship Id="rId15" Type="http://schemas.openxmlformats.org/officeDocument/2006/relationships/hyperlink" Target="https://pl.wikipedia.org/wiki/System_prawny_w_Polsce" TargetMode="External"/><Relationship Id="rId23" Type="http://schemas.openxmlformats.org/officeDocument/2006/relationships/hyperlink" Target="https://pl.wikipedia.org/wiki/Debata" TargetMode="External"/><Relationship Id="rId28" Type="http://schemas.openxmlformats.org/officeDocument/2006/relationships/hyperlink" Target="https://pl.wikipedia.org/wiki/Deficyt_bud%C5%BCetowy" TargetMode="External"/><Relationship Id="rId36" Type="http://schemas.openxmlformats.org/officeDocument/2006/relationships/hyperlink" Target="https://pl.wikipedia.org/wiki/Bud%C5%BCet_pa%C5%84stwa" TargetMode="External"/><Relationship Id="rId49" Type="http://schemas.openxmlformats.org/officeDocument/2006/relationships/hyperlink" Target="https://pl.wikipedia.org/wiki/Zak%C5%82ad_bud%C5%BCetowy" TargetMode="External"/><Relationship Id="rId10" Type="http://schemas.openxmlformats.org/officeDocument/2006/relationships/hyperlink" Target="https://pl.wikipedia.org/wiki/Wydatki_bud%C5%BCetu_pa%C5%84stwa" TargetMode="External"/><Relationship Id="rId19" Type="http://schemas.openxmlformats.org/officeDocument/2006/relationships/hyperlink" Target="https://pl.wikipedia.org/wiki/Ministerstwo_Finans%C3%B3w_(Polska)" TargetMode="External"/><Relationship Id="rId31" Type="http://schemas.openxmlformats.org/officeDocument/2006/relationships/hyperlink" Target="https://pl.wikipedia.org/wiki/Gmina" TargetMode="External"/><Relationship Id="rId44" Type="http://schemas.openxmlformats.org/officeDocument/2006/relationships/hyperlink" Target="https://pl.wikipedia.org/wiki/Karta_podatkow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wikipedia.org/wiki/Dochody_bud%C5%BCetu_pa%C5%84stwa" TargetMode="External"/><Relationship Id="rId14" Type="http://schemas.openxmlformats.org/officeDocument/2006/relationships/hyperlink" Target="https://pl.wikipedia.org/wiki/Kadencja_(politologia)" TargetMode="External"/><Relationship Id="rId22" Type="http://schemas.openxmlformats.org/officeDocument/2006/relationships/hyperlink" Target="https://pl.wikipedia.org/wiki/Komisja_Finans%C3%B3w_Publicznych" TargetMode="External"/><Relationship Id="rId27" Type="http://schemas.openxmlformats.org/officeDocument/2006/relationships/hyperlink" Target="https://pl.wikipedia.org/wiki/Prezydent_Rzeczypospolitej_Polskiej" TargetMode="External"/><Relationship Id="rId30" Type="http://schemas.openxmlformats.org/officeDocument/2006/relationships/hyperlink" Target="https://pl.wikipedia.org/wiki/Dziennik_Ustaw" TargetMode="External"/><Relationship Id="rId35" Type="http://schemas.openxmlformats.org/officeDocument/2006/relationships/hyperlink" Target="https://pl.wikipedia.org/wiki/Dotacja_celowa" TargetMode="External"/><Relationship Id="rId43" Type="http://schemas.openxmlformats.org/officeDocument/2006/relationships/hyperlink" Target="https://pl.wikipedia.org/wiki/Podatek_od_%C5%9Brodk%C3%B3w_transportowych" TargetMode="External"/><Relationship Id="rId48" Type="http://schemas.openxmlformats.org/officeDocument/2006/relationships/hyperlink" Target="https://pl.wikipedia.org/wiki/Jednostka_bud%C5%BCetowa" TargetMode="External"/><Relationship Id="rId8" Type="http://schemas.openxmlformats.org/officeDocument/2006/relationships/hyperlink" Target="https://pl.wikipedia.org/w/index.php?title=Rok_bud%C5%BCetowy&amp;action=edit&amp;redlink=1"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1776</Words>
  <Characters>10657</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&lt;&lt;&lt;-&gt;&gt;&gt;</dc:creator>
  <cp:lastModifiedBy>PRZEMEK</cp:lastModifiedBy>
  <cp:revision>2</cp:revision>
  <dcterms:created xsi:type="dcterms:W3CDTF">2020-04-01T17:14:00Z</dcterms:created>
  <dcterms:modified xsi:type="dcterms:W3CDTF">2020-04-01T17:14:00Z</dcterms:modified>
</cp:coreProperties>
</file>