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12" w:rsidRDefault="009B7A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7A12">
        <w:rPr>
          <w:rFonts w:ascii="Times New Roman" w:hAnsi="Times New Roman" w:cs="Times New Roman"/>
          <w:color w:val="000000"/>
          <w:sz w:val="24"/>
          <w:szCs w:val="24"/>
        </w:rPr>
        <w:t xml:space="preserve"> ELEKTROTECHNIKA   </w:t>
      </w:r>
    </w:p>
    <w:p w:rsidR="00DA13D1" w:rsidRPr="009B7A12" w:rsidRDefault="009B7A12">
      <w:pPr>
        <w:rPr>
          <w:rFonts w:ascii="Times New Roman" w:hAnsi="Times New Roman" w:cs="Times New Roman"/>
          <w:sz w:val="24"/>
          <w:szCs w:val="24"/>
        </w:rPr>
      </w:pPr>
      <w:r w:rsidRPr="009B7A12">
        <w:rPr>
          <w:rFonts w:ascii="Times New Roman" w:hAnsi="Times New Roman" w:cs="Times New Roman"/>
          <w:color w:val="000000"/>
          <w:sz w:val="24"/>
          <w:szCs w:val="24"/>
        </w:rPr>
        <w:t xml:space="preserve">1.Elementy budowy prądnic elektrycznych.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A12">
        <w:rPr>
          <w:rFonts w:ascii="Times New Roman" w:hAnsi="Times New Roman" w:cs="Times New Roman"/>
          <w:color w:val="000000"/>
          <w:sz w:val="24"/>
          <w:szCs w:val="24"/>
        </w:rPr>
        <w:t>2.Zasada działania prądnicy i silnika elektrycznego. Komutacja.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A12">
        <w:rPr>
          <w:rFonts w:ascii="Times New Roman" w:hAnsi="Times New Roman" w:cs="Times New Roman"/>
          <w:color w:val="000000"/>
          <w:sz w:val="24"/>
          <w:szCs w:val="24"/>
        </w:rPr>
        <w:t>3.Moc pobierana przez rezystor zasilany prądem sinusoidalnym.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A12">
        <w:rPr>
          <w:rFonts w:ascii="Times New Roman" w:hAnsi="Times New Roman" w:cs="Times New Roman"/>
          <w:color w:val="000000"/>
          <w:sz w:val="24"/>
          <w:szCs w:val="24"/>
        </w:rPr>
        <w:t>4.Moc pobierana przez cewkę indukcyjną zasilaną prądem sinusoidalnym.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A12">
        <w:rPr>
          <w:rFonts w:ascii="Times New Roman" w:hAnsi="Times New Roman" w:cs="Times New Roman"/>
          <w:color w:val="000000"/>
          <w:sz w:val="24"/>
          <w:szCs w:val="24"/>
        </w:rPr>
        <w:t xml:space="preserve">5.Moc pobierana przez kondensator zasilany prądem sinusoidalnym.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A12">
        <w:rPr>
          <w:rFonts w:ascii="Times New Roman" w:hAnsi="Times New Roman" w:cs="Times New Roman"/>
          <w:color w:val="000000"/>
          <w:sz w:val="24"/>
          <w:szCs w:val="24"/>
        </w:rPr>
        <w:t>6.Moc pobierana przez gałąź szeregową RLC zasilaną prądem sinusoidalnym.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A12">
        <w:rPr>
          <w:rFonts w:ascii="Times New Roman" w:hAnsi="Times New Roman" w:cs="Times New Roman"/>
          <w:color w:val="000000"/>
          <w:sz w:val="24"/>
          <w:szCs w:val="24"/>
        </w:rPr>
        <w:t>7.Znaczenie i poprawa współczynnika mocy.</w:t>
      </w:r>
    </w:p>
    <w:sectPr w:rsidR="00DA13D1" w:rsidRPr="009B7A12" w:rsidSect="00DA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A12"/>
    <w:rsid w:val="009B7A12"/>
    <w:rsid w:val="00D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2020-04-15T18:59:00Z</dcterms:created>
  <dcterms:modified xsi:type="dcterms:W3CDTF">2020-04-15T19:00:00Z</dcterms:modified>
</cp:coreProperties>
</file>