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59" w:rsidRDefault="00FA5959" w:rsidP="00FA5959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</w:p>
    <w:p w:rsidR="00FA5959" w:rsidRPr="00252891" w:rsidRDefault="006C75CB" w:rsidP="00FA5959">
      <w:pPr>
        <w:spacing w:after="12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Dodane 23</w:t>
      </w:r>
      <w:r w:rsidR="00EE39B6">
        <w:rPr>
          <w:rFonts w:ascii="Times New Roman" w:eastAsia="Times New Roman" w:hAnsi="Times New Roman"/>
          <w:b/>
          <w:sz w:val="28"/>
          <w:szCs w:val="28"/>
          <w:lang w:eastAsia="pl-PL"/>
        </w:rPr>
        <w:t>.04</w:t>
      </w:r>
      <w:r w:rsidR="00FA5959">
        <w:rPr>
          <w:rFonts w:ascii="Times New Roman" w:eastAsia="Times New Roman" w:hAnsi="Times New Roman"/>
          <w:b/>
          <w:sz w:val="28"/>
          <w:szCs w:val="28"/>
          <w:lang w:eastAsia="pl-PL"/>
        </w:rPr>
        <w:t>.2020</w:t>
      </w:r>
    </w:p>
    <w:p w:rsidR="00FA5959" w:rsidRDefault="00FA5959" w:rsidP="00FA5959">
      <w:pPr>
        <w:spacing w:after="120" w:line="36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TEMATY:</w:t>
      </w:r>
    </w:p>
    <w:p w:rsidR="00D93F62" w:rsidRPr="00EE39B6" w:rsidRDefault="005F244B" w:rsidP="005F244B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5F244B">
        <w:rPr>
          <w:rFonts w:ascii="Times New Roman" w:hAnsi="Times New Roman"/>
          <w:b/>
          <w:bCs/>
          <w:sz w:val="24"/>
          <w:szCs w:val="24"/>
        </w:rPr>
        <w:t>Rozpuszczalność – analiza krzywych rozpuszczalności ciał stałych i gazów.</w:t>
      </w:r>
    </w:p>
    <w:p w:rsidR="008838DE" w:rsidRDefault="008838DE" w:rsidP="008838DE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8838DE" w:rsidRDefault="008838DE" w:rsidP="008838DE">
      <w:pPr>
        <w:pStyle w:val="Akapitzlist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38DE">
        <w:rPr>
          <w:rFonts w:ascii="Times New Roman" w:hAnsi="Times New Roman"/>
          <w:b/>
          <w:bCs/>
          <w:sz w:val="24"/>
          <w:szCs w:val="24"/>
        </w:rPr>
        <w:t>MATERIAŁ NAUCZANIA</w:t>
      </w:r>
    </w:p>
    <w:p w:rsidR="005F244B" w:rsidRDefault="005F244B" w:rsidP="005F244B">
      <w:pPr>
        <w:pStyle w:val="Nagwek1"/>
      </w:pPr>
      <w:r>
        <w:t xml:space="preserve">Roztwór nasycony i nienasycony </w:t>
      </w:r>
    </w:p>
    <w:p w:rsidR="005F244B" w:rsidRDefault="005F244B" w:rsidP="005F244B">
      <w:pPr>
        <w:pStyle w:val="animation-ready"/>
      </w:pPr>
      <w:r>
        <w:t>Jeśli w roztworze wodnym znajduje się maksymalna ilość substancji rozpuszczonej, a kolejna dodana porcja substancji nie ulegnie już rozpuszczeniu, to mamy do czynienia z </w:t>
      </w:r>
      <w:hyperlink r:id="rId5" w:anchor="DYLjUQ1XO_pl_main_concept_1" w:history="1">
        <w:r>
          <w:rPr>
            <w:rStyle w:val="Hipercze"/>
          </w:rPr>
          <w:t>roztworem nasyconym</w:t>
        </w:r>
      </w:hyperlink>
      <w:r>
        <w:t xml:space="preserve">. Każdy inny roztwór, który nie osiągnął stanu nasycenia, określa się mianem </w:t>
      </w:r>
      <w:hyperlink r:id="rId6" w:anchor="DYLjUQ1XO_pl_main_concept_2" w:history="1">
        <w:r>
          <w:rPr>
            <w:rStyle w:val="Hipercze"/>
          </w:rPr>
          <w:t>roztworu nienasyconego</w:t>
        </w:r>
      </w:hyperlink>
      <w:r>
        <w:t>.</w:t>
      </w:r>
    </w:p>
    <w:p w:rsidR="005F244B" w:rsidRDefault="005F244B" w:rsidP="005F244B">
      <w:pPr>
        <w:pStyle w:val="animation-ready"/>
      </w:pPr>
      <w:r>
        <w:t>Z uwagi na zależność między ilością substancji rozpuszczonej od temperatury roztwór, który jest nasycony w temperaturze niższej, nie będzie już nim w temperaturze wyższej, w której najczęściej może rozpuścić się więcej substancji.</w:t>
      </w:r>
    </w:p>
    <w:p w:rsidR="005F244B" w:rsidRDefault="005F244B" w:rsidP="005F244B">
      <w:pPr>
        <w:pStyle w:val="animation-ready"/>
      </w:pPr>
      <w:r>
        <w:t>Chemicy posługują się także określeniami roztworów odnoszącymi się do ilości rozpuszczonej w nich substancji. Wyróżniają na tej podstawie:</w:t>
      </w:r>
    </w:p>
    <w:p w:rsidR="005F244B" w:rsidRDefault="008F160C" w:rsidP="005F244B">
      <w:pPr>
        <w:pStyle w:val="NormalnyWeb"/>
        <w:numPr>
          <w:ilvl w:val="0"/>
          <w:numId w:val="23"/>
        </w:numPr>
      </w:pPr>
      <w:hyperlink r:id="rId7" w:anchor="DYLjUQ1XO_pl_main_concept_3" w:history="1">
        <w:r w:rsidR="005F244B">
          <w:rPr>
            <w:rStyle w:val="Hipercze"/>
          </w:rPr>
          <w:t>roztwór stężony</w:t>
        </w:r>
      </w:hyperlink>
      <w:r w:rsidR="005F244B">
        <w:t>, w którym ilość substancji rozpuszczonej jest identyczna jak w roztworze nasyconym lub niewiele mniejsza;</w:t>
      </w:r>
    </w:p>
    <w:p w:rsidR="001677F7" w:rsidRDefault="008F160C" w:rsidP="008838DE">
      <w:pPr>
        <w:pStyle w:val="NormalnyWeb"/>
        <w:numPr>
          <w:ilvl w:val="0"/>
          <w:numId w:val="23"/>
        </w:numPr>
      </w:pPr>
      <w:hyperlink r:id="rId8" w:anchor="DYLjUQ1XO_pl_main_concept_4" w:history="1">
        <w:r w:rsidR="005F244B">
          <w:rPr>
            <w:rStyle w:val="Hipercze"/>
          </w:rPr>
          <w:t>roztwór rozcieńczony</w:t>
        </w:r>
      </w:hyperlink>
      <w:r w:rsidR="005F244B">
        <w:t xml:space="preserve">, czyli roztwór, który zawiera co najmniej kilkakrotnie mniej substancji niż roztwór </w:t>
      </w:r>
      <w:proofErr w:type="spellStart"/>
      <w:r w:rsidR="005F244B">
        <w:t>stężony.Każdy</w:t>
      </w:r>
      <w:proofErr w:type="spellEnd"/>
      <w:r w:rsidR="005F244B">
        <w:t xml:space="preserve"> roztwór nasycony jest roztworem stężonym, ale nie każdy roztwór stężony jest nasyconym.</w:t>
      </w:r>
      <w:r w:rsidR="005F244B">
        <w:br/>
        <w:t>Każdy roztwór rozcieńczony jest jednocześnie nienasyconym, ale roztworem nienasyconym może być zarówno roztwór rozcieńczony, jak i stężony.</w:t>
      </w:r>
    </w:p>
    <w:p w:rsidR="005F244B" w:rsidRDefault="005F244B" w:rsidP="005F244B">
      <w:r>
        <w:t xml:space="preserve">Żadna substancja nie może zostać rozpuszczona w wodzie w nieograniczonej ilości. Są substancje, które rozpuszczają się w niej tylko w niewielkim stopniu (np. w ilości </w:t>
      </w:r>
      <w:r>
        <w:rPr>
          <w:rStyle w:val="mtext"/>
          <w:rFonts w:ascii="MathJax_Main" w:hAnsi="MathJax_Main"/>
          <w:sz w:val="28"/>
          <w:szCs w:val="28"/>
        </w:rPr>
        <w:t>1,5 </w:t>
      </w:r>
      <w:r>
        <w:rPr>
          <w:rStyle w:val="mtext"/>
          <w:rFonts w:ascii="Cambria Math" w:hAnsi="Cambria Math" w:cs="Cambria Math"/>
          <w:sz w:val="28"/>
          <w:szCs w:val="28"/>
        </w:rPr>
        <w:t>⋅</w:t>
      </w:r>
      <w:r>
        <w:rPr>
          <w:rStyle w:val="mtext"/>
          <w:rFonts w:ascii="MathJax_Main" w:hAnsi="MathJax_Main"/>
          <w:sz w:val="28"/>
          <w:szCs w:val="28"/>
        </w:rPr>
        <w:t> 10</w:t>
      </w:r>
      <w:r w:rsidRPr="005F244B">
        <w:rPr>
          <w:rStyle w:val="mtext"/>
          <w:rFonts w:ascii="MathJax_Main" w:hAnsi="MathJax_Main"/>
          <w:sz w:val="20"/>
          <w:szCs w:val="20"/>
          <w:vertAlign w:val="superscript"/>
        </w:rPr>
        <w:t>-25</w:t>
      </w:r>
    </w:p>
    <w:p w:rsidR="005F244B" w:rsidRDefault="005F244B" w:rsidP="005F244B">
      <w:pPr>
        <w:pStyle w:val="animation-ready"/>
      </w:pPr>
      <w:r>
        <w:t>g w 100 g wody). Istnieją też dobrze rozpuszczalne substancje, których ilość w roztworze może przekraczać czterokrotnie masę wody.</w:t>
      </w:r>
    </w:p>
    <w:p w:rsidR="005F244B" w:rsidRDefault="005F244B" w:rsidP="005F244B">
      <w:pPr>
        <w:pStyle w:val="animation-ready"/>
      </w:pPr>
      <w:r>
        <w:t xml:space="preserve">Miarą zdolności substancji do rozpuszczania się w wodzie jest </w:t>
      </w:r>
      <w:hyperlink r:id="rId9" w:anchor="DYLjUQ1XO_pl_main_concept_5" w:history="1">
        <w:r>
          <w:rPr>
            <w:rStyle w:val="Hipercze"/>
            <w:rFonts w:eastAsiaTheme="majorEastAsia"/>
          </w:rPr>
          <w:t>rozpuszczalność</w:t>
        </w:r>
      </w:hyperlink>
      <w:r>
        <w:t>. Określa ona maksymalną ilość substancji jaka może rozpuścić się w ustalonej masie lub objętości rozpuszczalnika w danej temperaturze i pod stałym ciśnieniem. W tablicach fizycznych i chemicznych rozpuszczalność jest najczęściej wyrażana jako liczba gramów substancji, którą można rozpuścić w 100 g wody w danej temperaturze i pod stałym ciśnieniem. Dane te zostały wyznaczone doświadczalnie.</w:t>
      </w:r>
    </w:p>
    <w:p w:rsidR="008838DE" w:rsidRPr="005F244B" w:rsidRDefault="005F244B" w:rsidP="005F244B">
      <w:pPr>
        <w:pStyle w:val="NormalnyWeb"/>
        <w:rPr>
          <w:b/>
        </w:rPr>
      </w:pPr>
      <w:r>
        <w:t xml:space="preserve">Wykres przedstawiający zależność rozpuszczalności danej substancji od temperatury nazywa się </w:t>
      </w:r>
      <w:r w:rsidRPr="005F244B">
        <w:rPr>
          <w:b/>
        </w:rPr>
        <w:t>krzywą rozpuszczalności.</w:t>
      </w:r>
    </w:p>
    <w:p w:rsidR="00365509" w:rsidRDefault="003F72BF">
      <w:pPr>
        <w:rPr>
          <w:rFonts w:ascii="Times New Roman" w:hAnsi="Times New Roman"/>
          <w:bCs/>
          <w:sz w:val="24"/>
          <w:szCs w:val="24"/>
        </w:rPr>
      </w:pPr>
      <w:r w:rsidRPr="00365509">
        <w:rPr>
          <w:b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-292735</wp:posOffset>
            </wp:positionV>
            <wp:extent cx="6645910" cy="4830445"/>
            <wp:effectExtent l="0" t="0" r="2540" b="8255"/>
            <wp:wrapTight wrapText="bothSides">
              <wp:wrapPolygon edited="0">
                <wp:start x="0" y="0"/>
                <wp:lineTo x="0" y="21552"/>
                <wp:lineTo x="21546" y="21552"/>
                <wp:lineTo x="21546" y="0"/>
                <wp:lineTo x="0" y="0"/>
              </wp:wrapPolygon>
            </wp:wrapTight>
            <wp:docPr id="1" name="Obraz 1" descr="https://pl-static.z-dn.net/files/d69/bc2664201289d9af2a982f4534bda3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-static.z-dn.net/files/d69/bc2664201289d9af2a982f4534bda3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3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509" w:rsidRPr="00365509">
        <w:rPr>
          <w:rFonts w:ascii="Times New Roman" w:hAnsi="Times New Roman"/>
          <w:b/>
          <w:bCs/>
          <w:sz w:val="24"/>
          <w:szCs w:val="24"/>
        </w:rPr>
        <w:t>Zadanie domowe:</w:t>
      </w:r>
      <w:r w:rsidR="00365509">
        <w:rPr>
          <w:rFonts w:ascii="Times New Roman" w:hAnsi="Times New Roman"/>
          <w:bCs/>
          <w:sz w:val="24"/>
          <w:szCs w:val="24"/>
        </w:rPr>
        <w:t xml:space="preserve"> Przeanalizuj krzywe rozpuszczalności gazów i ciał stałych i odpowiedz na pytanie:</w:t>
      </w:r>
    </w:p>
    <w:p w:rsidR="005F244B" w:rsidRDefault="0036550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„W jaki sposób zmien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ia się rozpuszczalność ciał stałych i gazów w zależności od temperatury”</w:t>
      </w:r>
      <w:r w:rsidR="005F244B">
        <w:rPr>
          <w:rFonts w:ascii="Times New Roman" w:hAnsi="Times New Roman"/>
          <w:bCs/>
          <w:sz w:val="24"/>
          <w:szCs w:val="24"/>
        </w:rPr>
        <w:br w:type="page"/>
      </w:r>
    </w:p>
    <w:p w:rsidR="005F244B" w:rsidRPr="002D5AAF" w:rsidRDefault="005F244B" w:rsidP="008838DE">
      <w:pPr>
        <w:rPr>
          <w:rFonts w:ascii="Times New Roman" w:hAnsi="Times New Roman"/>
          <w:bCs/>
          <w:sz w:val="24"/>
          <w:szCs w:val="24"/>
        </w:rPr>
      </w:pPr>
    </w:p>
    <w:sectPr w:rsidR="005F244B" w:rsidRPr="002D5AAF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32"/>
    <w:multiLevelType w:val="hybridMultilevel"/>
    <w:tmpl w:val="C3681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033B1"/>
    <w:multiLevelType w:val="multilevel"/>
    <w:tmpl w:val="9CF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58B4"/>
    <w:multiLevelType w:val="hybridMultilevel"/>
    <w:tmpl w:val="6F4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B0E"/>
    <w:multiLevelType w:val="hybridMultilevel"/>
    <w:tmpl w:val="0FF4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80035F"/>
    <w:multiLevelType w:val="hybridMultilevel"/>
    <w:tmpl w:val="2B303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E0360"/>
    <w:multiLevelType w:val="hybridMultilevel"/>
    <w:tmpl w:val="65222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F972FB"/>
    <w:multiLevelType w:val="multilevel"/>
    <w:tmpl w:val="B98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65DF3"/>
    <w:multiLevelType w:val="multilevel"/>
    <w:tmpl w:val="E8F4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A5738"/>
    <w:multiLevelType w:val="multilevel"/>
    <w:tmpl w:val="9ED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2B644D"/>
    <w:multiLevelType w:val="hybridMultilevel"/>
    <w:tmpl w:val="3A1A4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C19C4"/>
    <w:multiLevelType w:val="multilevel"/>
    <w:tmpl w:val="382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6B1799"/>
    <w:multiLevelType w:val="multilevel"/>
    <w:tmpl w:val="0CB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F2ECC"/>
    <w:multiLevelType w:val="hybridMultilevel"/>
    <w:tmpl w:val="AD68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B5932"/>
    <w:multiLevelType w:val="hybridMultilevel"/>
    <w:tmpl w:val="129C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24781F"/>
    <w:multiLevelType w:val="hybridMultilevel"/>
    <w:tmpl w:val="3DCC4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10"/>
  </w:num>
  <w:num w:numId="5">
    <w:abstractNumId w:val="6"/>
  </w:num>
  <w:num w:numId="6">
    <w:abstractNumId w:val="1"/>
  </w:num>
  <w:num w:numId="7">
    <w:abstractNumId w:val="21"/>
  </w:num>
  <w:num w:numId="8">
    <w:abstractNumId w:val="7"/>
  </w:num>
  <w:num w:numId="9">
    <w:abstractNumId w:val="17"/>
  </w:num>
  <w:num w:numId="10">
    <w:abstractNumId w:val="12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4"/>
  </w:num>
  <w:num w:numId="16">
    <w:abstractNumId w:val="0"/>
  </w:num>
  <w:num w:numId="17">
    <w:abstractNumId w:val="14"/>
  </w:num>
  <w:num w:numId="18">
    <w:abstractNumId w:val="8"/>
  </w:num>
  <w:num w:numId="19">
    <w:abstractNumId w:val="9"/>
  </w:num>
  <w:num w:numId="20">
    <w:abstractNumId w:val="20"/>
  </w:num>
  <w:num w:numId="21">
    <w:abstractNumId w:val="3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8AA"/>
    <w:rsid w:val="000928AA"/>
    <w:rsid w:val="001677F7"/>
    <w:rsid w:val="002D5AAF"/>
    <w:rsid w:val="0030462C"/>
    <w:rsid w:val="00365509"/>
    <w:rsid w:val="003F72BF"/>
    <w:rsid w:val="00581782"/>
    <w:rsid w:val="005F244B"/>
    <w:rsid w:val="00605C95"/>
    <w:rsid w:val="006C75CB"/>
    <w:rsid w:val="008838DE"/>
    <w:rsid w:val="008F160C"/>
    <w:rsid w:val="00B6705C"/>
    <w:rsid w:val="00D93F62"/>
    <w:rsid w:val="00E0310C"/>
    <w:rsid w:val="00EE39B6"/>
    <w:rsid w:val="00F0394F"/>
    <w:rsid w:val="00FA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  <w:style w:type="paragraph" w:customStyle="1" w:styleId="animation-ready">
    <w:name w:val="animation-ready"/>
    <w:basedOn w:val="Normalny"/>
    <w:rsid w:val="005F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  <w:style w:type="paragraph" w:customStyle="1" w:styleId="animation-ready">
    <w:name w:val="animation-ready"/>
    <w:basedOn w:val="Normalny"/>
    <w:rsid w:val="005F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6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5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5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6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4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3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3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5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1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6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1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32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2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7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8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6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3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1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1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2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rozpuszczalnosc-substancji/DYLjUQ1X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rozpuszczalnosc-substancji/DYLjUQ1X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puszczalnosc-substancji/DYLjUQ1X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rozpuszczalnosc-substancji/DYLjUQ1XO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rozpuszczalnosc-substancji/DYLjUQ1X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Serafin</dc:creator>
  <cp:lastModifiedBy>PRZEMEK</cp:lastModifiedBy>
  <cp:revision>2</cp:revision>
  <dcterms:created xsi:type="dcterms:W3CDTF">2020-04-21T08:11:00Z</dcterms:created>
  <dcterms:modified xsi:type="dcterms:W3CDTF">2020-04-21T08:11:00Z</dcterms:modified>
</cp:coreProperties>
</file>