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F6" w:rsidRDefault="00097DF6" w:rsidP="00097D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234A">
        <w:rPr>
          <w:rFonts w:ascii="Times New Roman" w:hAnsi="Times New Roman" w:cs="Times New Roman"/>
          <w:color w:val="000000"/>
          <w:sz w:val="24"/>
          <w:szCs w:val="24"/>
        </w:rPr>
        <w:t xml:space="preserve">ELEKTROTECHNIKA   Czwórniki elektryczne- określenie, klasyfikacja, schematy zastępcze i stany pracy czwórników.  Filtry elektryczne- określenie, podział, zadanie i charakterystyki filtrów idealnych.   </w:t>
      </w:r>
    </w:p>
    <w:p w:rsidR="00AF317B" w:rsidRDefault="00AF317B"/>
    <w:sectPr w:rsidR="00AF317B" w:rsidSect="00AF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DF6"/>
    <w:rsid w:val="00097DF6"/>
    <w:rsid w:val="00AF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2020-04-22T07:58:00Z</dcterms:created>
  <dcterms:modified xsi:type="dcterms:W3CDTF">2020-04-22T07:59:00Z</dcterms:modified>
</cp:coreProperties>
</file>