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DD" w:rsidRPr="00EC53D9" w:rsidRDefault="00EC53D9">
      <w:pPr>
        <w:rPr>
          <w:rFonts w:ascii="Times New Roman" w:hAnsi="Times New Roman" w:cs="Times New Roman"/>
          <w:sz w:val="24"/>
          <w:szCs w:val="24"/>
        </w:rPr>
      </w:pPr>
      <w:r w:rsidRPr="00EC53D9">
        <w:rPr>
          <w:rFonts w:ascii="Times New Roman" w:hAnsi="Times New Roman" w:cs="Times New Roman"/>
          <w:color w:val="000000"/>
          <w:sz w:val="24"/>
          <w:szCs w:val="24"/>
        </w:rPr>
        <w:t>kl. VII 27.05.2020r.  Zmiany stanów skupienia ciał  - zjawisko topnienia i krzepnięcia  - zjawisko parowania i skraplania  - zjawisko wrzenia  zad. podaj przykłady tych zjawisk</w:t>
      </w:r>
    </w:p>
    <w:sectPr w:rsidR="007A53DD" w:rsidRPr="00EC53D9" w:rsidSect="007A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D9"/>
    <w:rsid w:val="007A53DD"/>
    <w:rsid w:val="00E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2020-05-24T07:05:00Z</dcterms:created>
  <dcterms:modified xsi:type="dcterms:W3CDTF">2020-05-24T07:05:00Z</dcterms:modified>
</cp:coreProperties>
</file>