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4E" w:rsidRDefault="008E0B4E" w:rsidP="008E0B4E">
      <w:pPr>
        <w:rPr>
          <w:b/>
          <w:sz w:val="28"/>
          <w:szCs w:val="28"/>
        </w:rPr>
      </w:pPr>
      <w:r w:rsidRPr="00104860">
        <w:rPr>
          <w:b/>
          <w:sz w:val="28"/>
          <w:szCs w:val="28"/>
        </w:rPr>
        <w:t xml:space="preserve">Egzamin pisemny z języka polskiego - semestr </w:t>
      </w:r>
      <w:r>
        <w:rPr>
          <w:b/>
          <w:sz w:val="28"/>
          <w:szCs w:val="28"/>
        </w:rPr>
        <w:t>I</w:t>
      </w:r>
      <w:r w:rsidRPr="00104860">
        <w:rPr>
          <w:b/>
          <w:sz w:val="28"/>
          <w:szCs w:val="28"/>
        </w:rPr>
        <w:t>I</w:t>
      </w:r>
    </w:p>
    <w:p w:rsidR="008E0B4E" w:rsidRPr="00586774" w:rsidRDefault="008E0B4E" w:rsidP="008E0B4E">
      <w:pPr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Drodzy słuchacze</w:t>
      </w:r>
      <w:r w:rsidRPr="00586774">
        <w:rPr>
          <w:b/>
          <w:color w:val="C00000"/>
          <w:sz w:val="28"/>
          <w:szCs w:val="28"/>
        </w:rPr>
        <w:sym w:font="Wingdings" w:char="F04A"/>
      </w:r>
    </w:p>
    <w:p w:rsidR="008E0B4E" w:rsidRDefault="008E0B4E" w:rsidP="008E0B4E">
      <w:pPr>
        <w:rPr>
          <w:sz w:val="28"/>
          <w:szCs w:val="28"/>
        </w:rPr>
      </w:pPr>
      <w:r w:rsidRPr="00586774">
        <w:rPr>
          <w:sz w:val="28"/>
          <w:szCs w:val="28"/>
        </w:rPr>
        <w:t xml:space="preserve">Wzorem egzaminu pisemnego w sesji zimowej bardzo proszę, abyście Państwo </w:t>
      </w:r>
      <w:r w:rsidRPr="00586774">
        <w:rPr>
          <w:b/>
          <w:sz w:val="28"/>
          <w:szCs w:val="28"/>
          <w:u w:val="single"/>
        </w:rPr>
        <w:t>własnoręcznie</w:t>
      </w:r>
      <w:r w:rsidRPr="00586774">
        <w:rPr>
          <w:sz w:val="28"/>
          <w:szCs w:val="28"/>
        </w:rPr>
        <w:t xml:space="preserve"> udzielili odpowiedzi na poniższe pytania</w:t>
      </w:r>
      <w:r>
        <w:rPr>
          <w:sz w:val="28"/>
          <w:szCs w:val="28"/>
        </w:rPr>
        <w:t xml:space="preserve">, realizując wszystkie polecenia lub wybrane z nich, tak, aby praca na kartce A4 zajęła jedną całą i 2/3 następnej strony. Po napisaniu pracy proszę ją zeskanować lub zrobić zdjęcie telefonem i wysłać na mój adres: </w:t>
      </w:r>
      <w:hyperlink r:id="rId5" w:history="1">
        <w:r w:rsidRPr="00440D12">
          <w:rPr>
            <w:rStyle w:val="Hipercze"/>
            <w:sz w:val="28"/>
            <w:szCs w:val="28"/>
          </w:rPr>
          <w:t>miwanyszczuk@o2.pl</w:t>
        </w:r>
      </w:hyperlink>
      <w:r>
        <w:rPr>
          <w:sz w:val="28"/>
          <w:szCs w:val="28"/>
        </w:rPr>
        <w:t>.</w:t>
      </w:r>
    </w:p>
    <w:p w:rsidR="008E0B4E" w:rsidRPr="00586774" w:rsidRDefault="008E0B4E" w:rsidP="008E0B4E">
      <w:pPr>
        <w:rPr>
          <w:sz w:val="28"/>
          <w:szCs w:val="28"/>
        </w:rPr>
      </w:pPr>
      <w:r>
        <w:rPr>
          <w:sz w:val="28"/>
          <w:szCs w:val="28"/>
        </w:rPr>
        <w:t>W przypadku pytań (oczywiście dotyczących kwestii technicznych) podczas egzaminu jestem pod nr telefonu: 579 643 880.</w:t>
      </w:r>
    </w:p>
    <w:p w:rsidR="008E0B4E" w:rsidRDefault="008E0B4E" w:rsidP="008E0B4E">
      <w:pPr>
        <w:rPr>
          <w:i/>
          <w:sz w:val="28"/>
          <w:szCs w:val="28"/>
        </w:rPr>
      </w:pPr>
      <w:r w:rsidRPr="00A925BA">
        <w:rPr>
          <w:i/>
          <w:sz w:val="28"/>
          <w:szCs w:val="28"/>
        </w:rPr>
        <w:t>Powodzenia!</w:t>
      </w:r>
    </w:p>
    <w:p w:rsidR="008E0B4E" w:rsidRDefault="008E0B4E" w:rsidP="008E0B4E">
      <w:pPr>
        <w:rPr>
          <w:i/>
          <w:sz w:val="28"/>
          <w:szCs w:val="28"/>
        </w:rPr>
      </w:pPr>
    </w:p>
    <w:p w:rsidR="008E0B4E" w:rsidRPr="00F077D2" w:rsidRDefault="008E0B4E" w:rsidP="008E0B4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077D2">
        <w:rPr>
          <w:rFonts w:cstheme="minorHAnsi"/>
          <w:sz w:val="24"/>
          <w:szCs w:val="24"/>
        </w:rPr>
        <w:t xml:space="preserve">Scharakteryzuj </w:t>
      </w:r>
      <w:r w:rsidR="00F077D2">
        <w:rPr>
          <w:rFonts w:cstheme="minorHAnsi"/>
          <w:sz w:val="24"/>
          <w:szCs w:val="24"/>
        </w:rPr>
        <w:t>poezję</w:t>
      </w:r>
      <w:r w:rsidRPr="00F077D2">
        <w:rPr>
          <w:rFonts w:cstheme="minorHAnsi"/>
          <w:sz w:val="24"/>
          <w:szCs w:val="24"/>
        </w:rPr>
        <w:t>reprezentującą nurt dworski w literaturze polskiego barku  np. utworów J. A. Morsztyna (np. „Do trupa”, „Niestatek”) i/lub  D. Naborowskiego (np. „Marność”, „Krótkość żywota”) - tematyka, forma.</w:t>
      </w:r>
    </w:p>
    <w:p w:rsidR="008E0B4E" w:rsidRPr="00F077D2" w:rsidRDefault="0026717E" w:rsidP="008E0B4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077D2">
        <w:rPr>
          <w:rFonts w:cstheme="minorHAnsi"/>
          <w:sz w:val="24"/>
          <w:szCs w:val="24"/>
        </w:rPr>
        <w:t>Przedstaw p</w:t>
      </w:r>
      <w:r w:rsidR="008E0B4E" w:rsidRPr="00F077D2">
        <w:rPr>
          <w:rFonts w:cstheme="minorHAnsi"/>
          <w:sz w:val="24"/>
          <w:szCs w:val="24"/>
        </w:rPr>
        <w:t xml:space="preserve">ortret Sarmaty np. „Pamiętników” J. Ch. Paska oraz wierszy W. </w:t>
      </w:r>
      <w:r w:rsidR="00F077D2">
        <w:rPr>
          <w:rFonts w:cstheme="minorHAnsi"/>
          <w:sz w:val="24"/>
          <w:szCs w:val="24"/>
        </w:rPr>
        <w:t>P</w:t>
      </w:r>
      <w:r w:rsidR="008E0B4E" w:rsidRPr="00F077D2">
        <w:rPr>
          <w:rFonts w:cstheme="minorHAnsi"/>
          <w:sz w:val="24"/>
          <w:szCs w:val="24"/>
        </w:rPr>
        <w:t>otockiego (np. „Nierządem Polska stoi”, „Pospolite ruszenie”, „Zbytki polskie”).</w:t>
      </w:r>
    </w:p>
    <w:p w:rsidR="0026717E" w:rsidRPr="00F077D2" w:rsidRDefault="0026717E" w:rsidP="0026717E">
      <w:pPr>
        <w:numPr>
          <w:ilvl w:val="0"/>
          <w:numId w:val="1"/>
        </w:numPr>
        <w:spacing w:after="0" w:line="240" w:lineRule="auto"/>
        <w:ind w:left="708"/>
        <w:rPr>
          <w:rFonts w:cstheme="minorHAnsi"/>
          <w:sz w:val="24"/>
          <w:szCs w:val="24"/>
        </w:rPr>
      </w:pPr>
      <w:r w:rsidRPr="00F077D2">
        <w:rPr>
          <w:rFonts w:cstheme="minorHAnsi"/>
          <w:sz w:val="24"/>
          <w:szCs w:val="24"/>
        </w:rPr>
        <w:t>Opisz, na czym polega moralizatorski i dydaktyczny sens twórczości</w:t>
      </w:r>
      <w:r w:rsidR="008E0B4E" w:rsidRPr="00F077D2">
        <w:rPr>
          <w:rFonts w:cstheme="minorHAnsi"/>
          <w:sz w:val="24"/>
          <w:szCs w:val="24"/>
        </w:rPr>
        <w:t>I</w:t>
      </w:r>
      <w:r w:rsidRPr="00F077D2">
        <w:rPr>
          <w:rFonts w:cstheme="minorHAnsi"/>
          <w:sz w:val="24"/>
          <w:szCs w:val="24"/>
        </w:rPr>
        <w:t xml:space="preserve">gnacego </w:t>
      </w:r>
      <w:r w:rsidR="008E0B4E" w:rsidRPr="00F077D2">
        <w:rPr>
          <w:rFonts w:cstheme="minorHAnsi"/>
          <w:sz w:val="24"/>
          <w:szCs w:val="24"/>
        </w:rPr>
        <w:t>Krasicki</w:t>
      </w:r>
      <w:r w:rsidRPr="00F077D2">
        <w:rPr>
          <w:rFonts w:cstheme="minorHAnsi"/>
          <w:sz w:val="24"/>
          <w:szCs w:val="24"/>
        </w:rPr>
        <w:t xml:space="preserve">ego np. </w:t>
      </w:r>
      <w:r w:rsidR="008E0B4E" w:rsidRPr="00F077D2">
        <w:rPr>
          <w:rFonts w:cstheme="minorHAnsi"/>
          <w:sz w:val="24"/>
          <w:szCs w:val="24"/>
        </w:rPr>
        <w:t>baj</w:t>
      </w:r>
      <w:r w:rsidRPr="00F077D2">
        <w:rPr>
          <w:rFonts w:cstheme="minorHAnsi"/>
          <w:sz w:val="24"/>
          <w:szCs w:val="24"/>
        </w:rPr>
        <w:t>ek</w:t>
      </w:r>
      <w:r w:rsidR="008E0B4E" w:rsidRPr="00F077D2">
        <w:rPr>
          <w:rFonts w:cstheme="minorHAnsi"/>
          <w:sz w:val="24"/>
          <w:szCs w:val="24"/>
        </w:rPr>
        <w:t xml:space="preserve"> (np. „Kruk i lis”, „Wół i zwierzęta”, „Malarze”, „Groch przy drodze”), satyr (np. „Pijaństwo”, „Do króla”, „Żona modna”), fr. „Monachomachii”</w:t>
      </w:r>
      <w:r w:rsidRPr="00F077D2">
        <w:rPr>
          <w:rFonts w:cstheme="minorHAnsi"/>
          <w:sz w:val="24"/>
          <w:szCs w:val="24"/>
        </w:rPr>
        <w:t>.</w:t>
      </w:r>
    </w:p>
    <w:p w:rsidR="008E0B4E" w:rsidRPr="00F077D2" w:rsidRDefault="0026717E" w:rsidP="0026717E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077D2">
        <w:rPr>
          <w:rFonts w:cstheme="minorHAnsi"/>
          <w:sz w:val="24"/>
          <w:szCs w:val="24"/>
        </w:rPr>
        <w:t xml:space="preserve">Omów utwór </w:t>
      </w:r>
      <w:r w:rsidR="008E0B4E" w:rsidRPr="00F077D2">
        <w:rPr>
          <w:rFonts w:cstheme="minorHAnsi"/>
          <w:sz w:val="24"/>
          <w:szCs w:val="24"/>
        </w:rPr>
        <w:t>„Laura i Filon” F. Karpińskiego jako przykład utworu reprezentującego sentymentalizm.</w:t>
      </w:r>
    </w:p>
    <w:p w:rsidR="0026717E" w:rsidRPr="00F077D2" w:rsidRDefault="0026717E" w:rsidP="0026717E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077D2">
        <w:rPr>
          <w:rFonts w:cstheme="minorHAnsi"/>
          <w:sz w:val="24"/>
          <w:szCs w:val="24"/>
        </w:rPr>
        <w:t>„Pan Tadeusz” A. Mickiewicza:</w:t>
      </w:r>
    </w:p>
    <w:p w:rsidR="0026717E" w:rsidRPr="00F077D2" w:rsidRDefault="0026717E" w:rsidP="0026717E">
      <w:pPr>
        <w:pStyle w:val="Akapitzlist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077D2">
        <w:rPr>
          <w:rFonts w:eastAsia="Times New Roman" w:cstheme="minorHAnsi"/>
          <w:sz w:val="24"/>
          <w:szCs w:val="24"/>
        </w:rPr>
        <w:t>przedstaw portret zbiorowy szlachty polskiej : obrzędy, obyczaje, wewnętrzne podziały, stosunek do tradycji, historii, spraw narodowych; ocena – wady, zalety</w:t>
      </w:r>
      <w:r w:rsidR="00F077D2">
        <w:rPr>
          <w:rFonts w:eastAsia="Times New Roman" w:cstheme="minorHAnsi"/>
          <w:sz w:val="24"/>
          <w:szCs w:val="24"/>
        </w:rPr>
        <w:t>,</w:t>
      </w:r>
    </w:p>
    <w:p w:rsidR="00F077D2" w:rsidRDefault="0026717E" w:rsidP="0026717E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077D2">
        <w:rPr>
          <w:rFonts w:eastAsia="Times New Roman" w:cstheme="minorHAnsi"/>
          <w:sz w:val="24"/>
          <w:szCs w:val="24"/>
        </w:rPr>
        <w:t>scharakteryzuj Jacka Soplicę jako  nowy typ bohatera romantycznego</w:t>
      </w:r>
    </w:p>
    <w:p w:rsidR="0026717E" w:rsidRPr="00F077D2" w:rsidRDefault="0026717E" w:rsidP="00F077D2">
      <w:pPr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 w:rsidRPr="00F077D2">
        <w:rPr>
          <w:rFonts w:eastAsia="Times New Roman" w:cstheme="minorHAnsi"/>
          <w:sz w:val="24"/>
          <w:szCs w:val="24"/>
        </w:rPr>
        <w:t>(</w:t>
      </w:r>
      <w:r w:rsidR="00F077D2">
        <w:rPr>
          <w:rFonts w:eastAsia="Times New Roman" w:cstheme="minorHAnsi"/>
          <w:sz w:val="24"/>
          <w:szCs w:val="24"/>
        </w:rPr>
        <w:t>h</w:t>
      </w:r>
      <w:r w:rsidRPr="00F077D2">
        <w:rPr>
          <w:rFonts w:eastAsia="Times New Roman" w:cstheme="minorHAnsi"/>
          <w:sz w:val="24"/>
          <w:szCs w:val="24"/>
        </w:rPr>
        <w:t>istoria życia, źródła przemiany wewnętrznej, charakterystyka postaci)</w:t>
      </w:r>
      <w:r w:rsidR="00F077D2">
        <w:rPr>
          <w:rFonts w:eastAsia="Times New Roman" w:cstheme="minorHAnsi"/>
          <w:sz w:val="24"/>
          <w:szCs w:val="24"/>
        </w:rPr>
        <w:t>,</w:t>
      </w:r>
    </w:p>
    <w:p w:rsidR="0026717E" w:rsidRPr="00F077D2" w:rsidRDefault="0026717E" w:rsidP="0026717E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077D2">
        <w:rPr>
          <w:rFonts w:eastAsia="Times New Roman" w:cstheme="minorHAnsi"/>
          <w:sz w:val="24"/>
          <w:szCs w:val="24"/>
        </w:rPr>
        <w:t>omów</w:t>
      </w:r>
      <w:r w:rsidR="00F077D2">
        <w:rPr>
          <w:rFonts w:eastAsia="Times New Roman" w:cstheme="minorHAnsi"/>
          <w:sz w:val="24"/>
          <w:szCs w:val="24"/>
        </w:rPr>
        <w:t>cechy epopei narodowej.</w:t>
      </w:r>
    </w:p>
    <w:p w:rsidR="0026717E" w:rsidRPr="00F077D2" w:rsidRDefault="0026717E" w:rsidP="0026717E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077D2">
        <w:rPr>
          <w:rFonts w:eastAsia="Times New Roman" w:cstheme="minorHAnsi"/>
          <w:sz w:val="24"/>
          <w:szCs w:val="24"/>
        </w:rPr>
        <w:t xml:space="preserve">„Dziady” cz. II A. Mickiewicza: </w:t>
      </w:r>
    </w:p>
    <w:p w:rsidR="0026717E" w:rsidRPr="00F077D2" w:rsidRDefault="0026717E" w:rsidP="0026717E">
      <w:pPr>
        <w:pStyle w:val="Akapitzlist"/>
        <w:spacing w:after="0" w:line="240" w:lineRule="auto"/>
        <w:rPr>
          <w:rFonts w:eastAsia="Times New Roman" w:cstheme="minorHAnsi"/>
          <w:sz w:val="24"/>
          <w:szCs w:val="24"/>
        </w:rPr>
      </w:pPr>
      <w:r w:rsidRPr="00F077D2">
        <w:rPr>
          <w:rFonts w:eastAsia="Times New Roman" w:cstheme="minorHAnsi"/>
          <w:sz w:val="24"/>
          <w:szCs w:val="24"/>
        </w:rPr>
        <w:t>a) omów trzy kategorie duchów w kontekście problemu winy i kary</w:t>
      </w:r>
    </w:p>
    <w:p w:rsidR="0026717E" w:rsidRDefault="0026717E" w:rsidP="0026717E">
      <w:pPr>
        <w:pStyle w:val="Akapitzlist"/>
        <w:spacing w:after="0" w:line="240" w:lineRule="auto"/>
        <w:rPr>
          <w:rFonts w:eastAsia="Times New Roman" w:cstheme="minorHAnsi"/>
          <w:sz w:val="24"/>
          <w:szCs w:val="24"/>
        </w:rPr>
      </w:pPr>
      <w:r w:rsidRPr="00F077D2">
        <w:rPr>
          <w:rFonts w:eastAsia="Times New Roman" w:cstheme="minorHAnsi"/>
          <w:sz w:val="24"/>
          <w:szCs w:val="24"/>
        </w:rPr>
        <w:t>b) przedstaw elementy ludowości w dramacie.</w:t>
      </w:r>
    </w:p>
    <w:p w:rsidR="00F077D2" w:rsidRPr="00F077D2" w:rsidRDefault="00F077D2" w:rsidP="00F077D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7. </w:t>
      </w:r>
      <w:r w:rsidRPr="00F077D2">
        <w:rPr>
          <w:rFonts w:eastAsia="Times New Roman" w:cstheme="minorHAnsi"/>
          <w:sz w:val="24"/>
          <w:szCs w:val="24"/>
        </w:rPr>
        <w:t>„Dziady” cz. III A. Mickiewicza:</w:t>
      </w:r>
    </w:p>
    <w:p w:rsidR="00F077D2" w:rsidRDefault="00F077D2" w:rsidP="00F077D2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077D2">
        <w:rPr>
          <w:rFonts w:eastAsia="Times New Roman" w:cstheme="minorHAnsi"/>
          <w:sz w:val="24"/>
          <w:szCs w:val="24"/>
        </w:rPr>
        <w:t>scharakteryzuj polską młodzież np. sceny więziennej (powody aresztowań, sposób traktowania, tematy rozmów, wzajemne relacje, wymowa sceny),</w:t>
      </w:r>
    </w:p>
    <w:p w:rsidR="00F077D2" w:rsidRPr="00F077D2" w:rsidRDefault="00F077D2" w:rsidP="00F077D2">
      <w:pPr>
        <w:pStyle w:val="Akapitzlist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077D2">
        <w:rPr>
          <w:rFonts w:eastAsia="Times New Roman" w:cstheme="minorHAnsi"/>
          <w:sz w:val="24"/>
          <w:szCs w:val="24"/>
        </w:rPr>
        <w:t xml:space="preserve">scharakteryzuj „towarzystwo przy drzwiach”  i „towarzystwo przy stoliku” na przykładzie sceny „Salon warszawski” (wiek, stanowisko, tematyka rozmów, stosunek do spraw narodowych, sens słów Wysockiego „Nasz naród jak lawa…” jako podsumowanie sceny), </w:t>
      </w:r>
    </w:p>
    <w:p w:rsidR="00F077D2" w:rsidRPr="00F077D2" w:rsidRDefault="00F077D2" w:rsidP="00F077D2">
      <w:pPr>
        <w:pStyle w:val="Akapitzlist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077D2">
        <w:rPr>
          <w:rFonts w:eastAsia="Times New Roman" w:cstheme="minorHAnsi"/>
          <w:sz w:val="24"/>
          <w:szCs w:val="24"/>
        </w:rPr>
        <w:lastRenderedPageBreak/>
        <w:t>dokonaj interpretacji improwizacji Konrada (charakterystyka bohatera – Polak, poeta, chrześcijanin; prometejska postawa),</w:t>
      </w:r>
    </w:p>
    <w:p w:rsidR="00F077D2" w:rsidRPr="00F077D2" w:rsidRDefault="00F077D2" w:rsidP="00F077D2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077D2">
        <w:rPr>
          <w:rFonts w:eastAsia="Times New Roman" w:cstheme="minorHAnsi"/>
          <w:sz w:val="24"/>
          <w:szCs w:val="24"/>
        </w:rPr>
        <w:t>jaki jest sens widzenia ks. Piotra (mesjanizm, aluzje biblijne)</w:t>
      </w:r>
    </w:p>
    <w:p w:rsidR="00F077D2" w:rsidRPr="00F077D2" w:rsidRDefault="00F077D2" w:rsidP="00F077D2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077D2">
        <w:rPr>
          <w:rFonts w:eastAsia="Times New Roman" w:cstheme="minorHAnsi"/>
          <w:sz w:val="24"/>
          <w:szCs w:val="24"/>
        </w:rPr>
        <w:t>omów cechy dramatu romantycznego.</w:t>
      </w:r>
    </w:p>
    <w:p w:rsidR="0026717E" w:rsidRPr="00F077D2" w:rsidRDefault="0026717E" w:rsidP="00F077D2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077D2">
        <w:rPr>
          <w:rFonts w:eastAsia="Times New Roman" w:cstheme="minorHAnsi"/>
          <w:sz w:val="24"/>
          <w:szCs w:val="24"/>
        </w:rPr>
        <w:t>A. Mickiewicz – wybór wierszy:</w:t>
      </w:r>
    </w:p>
    <w:p w:rsidR="0026717E" w:rsidRPr="00F077D2" w:rsidRDefault="00F077D2" w:rsidP="0026717E">
      <w:pPr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 w:rsidRPr="00F077D2">
        <w:rPr>
          <w:rFonts w:eastAsia="Times New Roman" w:cstheme="minorHAnsi"/>
          <w:sz w:val="24"/>
          <w:szCs w:val="24"/>
        </w:rPr>
        <w:t xml:space="preserve">a) przedstaw </w:t>
      </w:r>
      <w:r w:rsidR="0026717E" w:rsidRPr="00F077D2">
        <w:rPr>
          <w:rFonts w:eastAsia="Times New Roman" w:cstheme="minorHAnsi"/>
          <w:sz w:val="24"/>
          <w:szCs w:val="24"/>
        </w:rPr>
        <w:t>program epoki zawarty w balladzie „Romantyczność”</w:t>
      </w:r>
      <w:r w:rsidRPr="00F077D2">
        <w:rPr>
          <w:rFonts w:eastAsia="Times New Roman" w:cstheme="minorHAnsi"/>
          <w:sz w:val="24"/>
          <w:szCs w:val="24"/>
        </w:rPr>
        <w:t>,</w:t>
      </w:r>
    </w:p>
    <w:p w:rsidR="0026717E" w:rsidRPr="00F077D2" w:rsidRDefault="00F077D2" w:rsidP="0026717E">
      <w:pPr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 w:rsidRPr="00F077D2">
        <w:rPr>
          <w:rFonts w:eastAsia="Times New Roman" w:cstheme="minorHAnsi"/>
          <w:sz w:val="24"/>
          <w:szCs w:val="24"/>
        </w:rPr>
        <w:t xml:space="preserve">b) omów </w:t>
      </w:r>
      <w:r w:rsidR="0026717E" w:rsidRPr="00F077D2">
        <w:rPr>
          <w:rFonts w:eastAsia="Times New Roman" w:cstheme="minorHAnsi"/>
          <w:sz w:val="24"/>
          <w:szCs w:val="24"/>
        </w:rPr>
        <w:t>problem winy i kary w wybranych balladach (np. „Świteź”, „Świtezianka”, „</w:t>
      </w:r>
      <w:proofErr w:type="spellStart"/>
      <w:r w:rsidR="0026717E" w:rsidRPr="00F077D2">
        <w:rPr>
          <w:rFonts w:eastAsia="Times New Roman" w:cstheme="minorHAnsi"/>
          <w:sz w:val="24"/>
          <w:szCs w:val="24"/>
        </w:rPr>
        <w:t>Lilije</w:t>
      </w:r>
      <w:proofErr w:type="spellEnd"/>
      <w:r w:rsidR="0026717E" w:rsidRPr="00F077D2">
        <w:rPr>
          <w:rFonts w:eastAsia="Times New Roman" w:cstheme="minorHAnsi"/>
          <w:sz w:val="24"/>
          <w:szCs w:val="24"/>
        </w:rPr>
        <w:t xml:space="preserve">”) </w:t>
      </w:r>
    </w:p>
    <w:p w:rsidR="0026717E" w:rsidRPr="00F077D2" w:rsidRDefault="00F077D2" w:rsidP="004769A4">
      <w:pPr>
        <w:spacing w:after="0" w:line="240" w:lineRule="auto"/>
        <w:ind w:left="1080" w:firstLine="336"/>
        <w:rPr>
          <w:rFonts w:eastAsia="Times New Roman" w:cstheme="minorHAnsi"/>
          <w:sz w:val="24"/>
          <w:szCs w:val="24"/>
        </w:rPr>
      </w:pPr>
      <w:r w:rsidRPr="00F077D2">
        <w:rPr>
          <w:rFonts w:eastAsia="Times New Roman" w:cstheme="minorHAnsi"/>
          <w:sz w:val="24"/>
          <w:szCs w:val="24"/>
        </w:rPr>
        <w:t xml:space="preserve">c) scharakteryzuj </w:t>
      </w:r>
      <w:r w:rsidR="0026717E" w:rsidRPr="00F077D2">
        <w:rPr>
          <w:rFonts w:eastAsia="Times New Roman" w:cstheme="minorHAnsi"/>
          <w:sz w:val="24"/>
          <w:szCs w:val="24"/>
        </w:rPr>
        <w:t>podmiot liryczn</w:t>
      </w:r>
      <w:r w:rsidRPr="00F077D2">
        <w:rPr>
          <w:rFonts w:eastAsia="Times New Roman" w:cstheme="minorHAnsi"/>
          <w:sz w:val="24"/>
          <w:szCs w:val="24"/>
        </w:rPr>
        <w:t>y</w:t>
      </w:r>
      <w:r w:rsidR="0026717E" w:rsidRPr="00F077D2">
        <w:rPr>
          <w:rFonts w:eastAsia="Times New Roman" w:cstheme="minorHAnsi"/>
          <w:sz w:val="24"/>
          <w:szCs w:val="24"/>
        </w:rPr>
        <w:t xml:space="preserve"> „Sonet</w:t>
      </w:r>
      <w:r w:rsidRPr="00F077D2">
        <w:rPr>
          <w:rFonts w:eastAsia="Times New Roman" w:cstheme="minorHAnsi"/>
          <w:sz w:val="24"/>
          <w:szCs w:val="24"/>
        </w:rPr>
        <w:t>ów</w:t>
      </w:r>
      <w:r w:rsidR="0026717E" w:rsidRPr="00F077D2">
        <w:rPr>
          <w:rFonts w:eastAsia="Times New Roman" w:cstheme="minorHAnsi"/>
          <w:sz w:val="24"/>
          <w:szCs w:val="24"/>
        </w:rPr>
        <w:t xml:space="preserve"> krymskich”</w:t>
      </w:r>
    </w:p>
    <w:p w:rsidR="008E0B4E" w:rsidRPr="00F077D2" w:rsidRDefault="00F077D2" w:rsidP="00F077D2">
      <w:pPr>
        <w:spacing w:after="0" w:line="240" w:lineRule="auto"/>
        <w:ind w:left="1440"/>
        <w:rPr>
          <w:rFonts w:cstheme="minorHAnsi"/>
          <w:sz w:val="24"/>
          <w:szCs w:val="24"/>
        </w:rPr>
      </w:pPr>
      <w:r w:rsidRPr="00F077D2">
        <w:rPr>
          <w:rFonts w:eastAsia="Times New Roman" w:cstheme="minorHAnsi"/>
          <w:sz w:val="24"/>
          <w:szCs w:val="24"/>
        </w:rPr>
        <w:t>d) omówtematykę</w:t>
      </w:r>
      <w:r w:rsidR="0026717E" w:rsidRPr="00F077D2">
        <w:rPr>
          <w:rFonts w:eastAsia="Times New Roman" w:cstheme="minorHAnsi"/>
          <w:sz w:val="24"/>
          <w:szCs w:val="24"/>
        </w:rPr>
        <w:t xml:space="preserve"> „Liryków lozańskich”</w:t>
      </w:r>
      <w:r w:rsidRPr="00F077D2">
        <w:rPr>
          <w:rFonts w:eastAsia="Times New Roman" w:cstheme="minorHAnsi"/>
          <w:sz w:val="24"/>
          <w:szCs w:val="24"/>
        </w:rPr>
        <w:t>.</w:t>
      </w:r>
    </w:p>
    <w:p w:rsidR="00832B34" w:rsidRPr="00F077D2" w:rsidRDefault="00832B34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832B34" w:rsidRPr="00F077D2" w:rsidSect="00575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41F1"/>
    <w:multiLevelType w:val="hybridMultilevel"/>
    <w:tmpl w:val="096A6C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C7A19"/>
    <w:multiLevelType w:val="hybridMultilevel"/>
    <w:tmpl w:val="7BEC7720"/>
    <w:lvl w:ilvl="0" w:tplc="1A6CE29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BE3ECB"/>
    <w:multiLevelType w:val="hybridMultilevel"/>
    <w:tmpl w:val="951E42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E227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0B2953"/>
    <w:multiLevelType w:val="hybridMultilevel"/>
    <w:tmpl w:val="3AB21914"/>
    <w:lvl w:ilvl="0" w:tplc="8CE2385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ascii="Times New Roman" w:eastAsiaTheme="minorEastAsia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34A14"/>
    <w:multiLevelType w:val="hybridMultilevel"/>
    <w:tmpl w:val="B2DE99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A9E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BE1EF3"/>
    <w:multiLevelType w:val="hybridMultilevel"/>
    <w:tmpl w:val="64022F3C"/>
    <w:lvl w:ilvl="0" w:tplc="B1B27EC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D3569E"/>
    <w:multiLevelType w:val="hybridMultilevel"/>
    <w:tmpl w:val="251E72D8"/>
    <w:lvl w:ilvl="0" w:tplc="C91CAC6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6805"/>
    <w:rsid w:val="0026717E"/>
    <w:rsid w:val="00286805"/>
    <w:rsid w:val="004769A4"/>
    <w:rsid w:val="00575878"/>
    <w:rsid w:val="00832B34"/>
    <w:rsid w:val="008E0B4E"/>
    <w:rsid w:val="00B03092"/>
    <w:rsid w:val="00CC7650"/>
    <w:rsid w:val="00F07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B4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0B4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0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B4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0B4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0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wanyszczuk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PRZEMEK</cp:lastModifiedBy>
  <cp:revision>2</cp:revision>
  <dcterms:created xsi:type="dcterms:W3CDTF">2020-06-08T16:25:00Z</dcterms:created>
  <dcterms:modified xsi:type="dcterms:W3CDTF">2020-06-08T16:25:00Z</dcterms:modified>
</cp:coreProperties>
</file>