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9" w:rsidRDefault="005F645D" w:rsidP="001D0C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Produkcja</w:t>
      </w:r>
      <w:r w:rsidRPr="0006206D">
        <w:rPr>
          <w:rFonts w:ascii="Arial" w:hAnsi="Arial" w:cs="Arial"/>
          <w:sz w:val="28"/>
          <w:szCs w:val="28"/>
        </w:rPr>
        <w:t xml:space="preserve"> roślin</w:t>
      </w:r>
      <w:r>
        <w:rPr>
          <w:rFonts w:ascii="Arial" w:hAnsi="Arial" w:cs="Arial"/>
          <w:sz w:val="28"/>
          <w:szCs w:val="28"/>
        </w:rPr>
        <w:t xml:space="preserve">na – zajęcia </w:t>
      </w:r>
      <w:proofErr w:type="spellStart"/>
      <w:r>
        <w:rPr>
          <w:rFonts w:ascii="Arial" w:hAnsi="Arial" w:cs="Arial"/>
          <w:sz w:val="28"/>
          <w:szCs w:val="28"/>
        </w:rPr>
        <w:t>on-line</w:t>
      </w:r>
      <w:proofErr w:type="spellEnd"/>
      <w:r>
        <w:rPr>
          <w:rFonts w:ascii="Arial" w:hAnsi="Arial" w:cs="Arial"/>
          <w:sz w:val="28"/>
          <w:szCs w:val="28"/>
        </w:rPr>
        <w:t xml:space="preserve"> 25.10.2020</w:t>
      </w:r>
      <w:r w:rsidRPr="0006206D">
        <w:rPr>
          <w:rFonts w:ascii="Arial" w:hAnsi="Arial" w:cs="Arial"/>
          <w:sz w:val="28"/>
          <w:szCs w:val="28"/>
        </w:rPr>
        <w:t>r.</w:t>
      </w:r>
    </w:p>
    <w:p w:rsidR="00C3605B" w:rsidRDefault="001D0C59" w:rsidP="001D0C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semestr I</w:t>
      </w:r>
    </w:p>
    <w:p w:rsidR="005F645D" w:rsidRPr="0006206D" w:rsidRDefault="00C3605B" w:rsidP="001D0C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godz. 8.00 do godz.12.10 (5 </w:t>
      </w:r>
      <w:r w:rsidR="005F645D">
        <w:rPr>
          <w:rFonts w:ascii="Arial" w:hAnsi="Arial" w:cs="Arial"/>
          <w:sz w:val="28"/>
          <w:szCs w:val="28"/>
        </w:rPr>
        <w:t>godzin lekcyjnych)</w:t>
      </w:r>
    </w:p>
    <w:p w:rsidR="005F645D" w:rsidRDefault="005F645D" w:rsidP="001D0C5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206D">
        <w:rPr>
          <w:rFonts w:ascii="Arial" w:hAnsi="Arial" w:cs="Arial"/>
          <w:sz w:val="28"/>
          <w:szCs w:val="28"/>
        </w:rPr>
        <w:t xml:space="preserve">Prowadzący: </w:t>
      </w:r>
      <w:r>
        <w:rPr>
          <w:rFonts w:ascii="Arial" w:hAnsi="Arial" w:cs="Arial"/>
          <w:sz w:val="28"/>
          <w:szCs w:val="28"/>
        </w:rPr>
        <w:t xml:space="preserve">inż. </w:t>
      </w:r>
      <w:r w:rsidRPr="0006206D">
        <w:rPr>
          <w:rFonts w:ascii="Arial" w:hAnsi="Arial" w:cs="Arial"/>
          <w:sz w:val="28"/>
          <w:szCs w:val="28"/>
        </w:rPr>
        <w:t xml:space="preserve">Wiesława </w:t>
      </w:r>
      <w:proofErr w:type="spellStart"/>
      <w:r w:rsidRPr="0006206D">
        <w:rPr>
          <w:rFonts w:ascii="Arial" w:hAnsi="Arial" w:cs="Arial"/>
          <w:sz w:val="28"/>
          <w:szCs w:val="28"/>
        </w:rPr>
        <w:t>Szymszon</w:t>
      </w:r>
      <w:proofErr w:type="spellEnd"/>
    </w:p>
    <w:p w:rsidR="005F645D" w:rsidRDefault="005F645D" w:rsidP="005F64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D0C59" w:rsidRDefault="001D0C59" w:rsidP="005F645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F645D" w:rsidRPr="00C3605B" w:rsidRDefault="005F645D" w:rsidP="005F645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5B">
        <w:rPr>
          <w:rFonts w:ascii="Arial" w:hAnsi="Arial" w:cs="Arial"/>
          <w:b/>
          <w:sz w:val="32"/>
          <w:szCs w:val="32"/>
          <w:u w:val="single"/>
        </w:rPr>
        <w:t>Temat</w:t>
      </w:r>
      <w:r w:rsidR="00C3605B" w:rsidRPr="00C3605B">
        <w:rPr>
          <w:rFonts w:ascii="Arial" w:hAnsi="Arial" w:cs="Arial"/>
          <w:b/>
          <w:sz w:val="32"/>
          <w:szCs w:val="32"/>
          <w:u w:val="single"/>
        </w:rPr>
        <w:t xml:space="preserve"> 1</w:t>
      </w:r>
      <w:r w:rsidRPr="00C3605B">
        <w:rPr>
          <w:rFonts w:ascii="Arial" w:hAnsi="Arial" w:cs="Arial"/>
          <w:b/>
          <w:sz w:val="32"/>
          <w:szCs w:val="32"/>
          <w:u w:val="single"/>
        </w:rPr>
        <w:t>: Zasady układania zmianowania</w:t>
      </w:r>
    </w:p>
    <w:p w:rsidR="005F645D" w:rsidRDefault="005F645D" w:rsidP="005F64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Przyrodnicze czynniki zmianowania</w:t>
      </w:r>
    </w:p>
    <w:p w:rsidR="005F645D" w:rsidRDefault="005F645D" w:rsidP="005F64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Warunki glebowe</w:t>
      </w:r>
    </w:p>
    <w:p w:rsidR="005F645D" w:rsidRDefault="005F645D" w:rsidP="005F64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Warunki klimatyczne</w:t>
      </w:r>
    </w:p>
    <w:p w:rsidR="005F645D" w:rsidRDefault="005F645D" w:rsidP="005F645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Właściwości roślin</w:t>
      </w:r>
    </w:p>
    <w:p w:rsidR="005F645D" w:rsidRDefault="005F645D" w:rsidP="005F64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Agrotechniczne czynniki zmianowania</w:t>
      </w:r>
    </w:p>
    <w:p w:rsidR="005F645D" w:rsidRDefault="005F645D" w:rsidP="005F64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Nawożenie</w:t>
      </w:r>
    </w:p>
    <w:p w:rsidR="005F645D" w:rsidRDefault="005F645D" w:rsidP="005F64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Wapnowanie</w:t>
      </w:r>
    </w:p>
    <w:p w:rsidR="005F645D" w:rsidRDefault="005F645D" w:rsidP="005F64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Uprawa roli</w:t>
      </w:r>
    </w:p>
    <w:p w:rsidR="005F645D" w:rsidRPr="005F645D" w:rsidRDefault="005F645D" w:rsidP="005F64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siewu w powiązaniu z terminem zbioru</w:t>
      </w:r>
    </w:p>
    <w:p w:rsidR="005F645D" w:rsidRDefault="005F645D" w:rsidP="005F64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Dobór stanowiska (przedplonu)</w:t>
      </w:r>
    </w:p>
    <w:p w:rsidR="005F645D" w:rsidRDefault="005F645D" w:rsidP="005F645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645D" w:rsidRPr="00C3605B" w:rsidRDefault="005F645D" w:rsidP="00C3605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5B">
        <w:rPr>
          <w:rFonts w:ascii="Arial" w:hAnsi="Arial" w:cs="Arial"/>
          <w:b/>
          <w:sz w:val="32"/>
          <w:szCs w:val="32"/>
          <w:u w:val="single"/>
        </w:rPr>
        <w:t>Temat</w:t>
      </w:r>
      <w:r w:rsidR="00C3605B" w:rsidRPr="00C3605B">
        <w:rPr>
          <w:rFonts w:ascii="Arial" w:hAnsi="Arial" w:cs="Arial"/>
          <w:b/>
          <w:sz w:val="32"/>
          <w:szCs w:val="32"/>
          <w:u w:val="single"/>
        </w:rPr>
        <w:t xml:space="preserve"> 2</w:t>
      </w:r>
      <w:r w:rsidRPr="00C3605B">
        <w:rPr>
          <w:rFonts w:ascii="Arial" w:hAnsi="Arial" w:cs="Arial"/>
          <w:b/>
          <w:sz w:val="32"/>
          <w:szCs w:val="32"/>
          <w:u w:val="single"/>
        </w:rPr>
        <w:t>: Rodzaje i technika stosowania nawozów naturalnych i organicznych</w:t>
      </w:r>
    </w:p>
    <w:p w:rsidR="005F645D" w:rsidRDefault="005F645D" w:rsidP="005F64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naturalne</w:t>
      </w:r>
    </w:p>
    <w:p w:rsidR="005F645D" w:rsidRDefault="005F645D" w:rsidP="005F64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Obornik</w:t>
      </w:r>
    </w:p>
    <w:p w:rsidR="005F645D" w:rsidRDefault="005F1F12" w:rsidP="005F64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Gnojówka</w:t>
      </w:r>
    </w:p>
    <w:p w:rsidR="005F1F12" w:rsidRDefault="005F1F12" w:rsidP="005F645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gnojowica</w:t>
      </w:r>
    </w:p>
    <w:p w:rsidR="005F645D" w:rsidRDefault="005F645D" w:rsidP="005F645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Nawozy organiczne</w:t>
      </w:r>
    </w:p>
    <w:p w:rsidR="005F645D" w:rsidRDefault="005F1F12" w:rsidP="005F1F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Komposty </w:t>
      </w:r>
    </w:p>
    <w:p w:rsidR="005F1F12" w:rsidRDefault="005F1F12" w:rsidP="005F1F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Słoma (przy jej przyoraniu dobrze jest zastosować 30-40 kg N/ha w nawozach mineralnych, w gnojowicy lub gnojówce)</w:t>
      </w:r>
    </w:p>
    <w:p w:rsidR="005F1F12" w:rsidRDefault="005F1F12" w:rsidP="005F1F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Nawożenie roślinami zielonymi</w:t>
      </w:r>
    </w:p>
    <w:p w:rsidR="005F1F12" w:rsidRDefault="005F1F12" w:rsidP="005F1F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1F12" w:rsidRPr="00C3605B" w:rsidRDefault="005F1F12" w:rsidP="00C3605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5B">
        <w:rPr>
          <w:rFonts w:ascii="Arial" w:hAnsi="Arial" w:cs="Arial"/>
          <w:b/>
          <w:sz w:val="32"/>
          <w:szCs w:val="32"/>
          <w:u w:val="single"/>
        </w:rPr>
        <w:t>Temat</w:t>
      </w:r>
      <w:r w:rsidR="00C3605B" w:rsidRPr="00C3605B">
        <w:rPr>
          <w:rFonts w:ascii="Arial" w:hAnsi="Arial" w:cs="Arial"/>
          <w:b/>
          <w:sz w:val="32"/>
          <w:szCs w:val="32"/>
          <w:u w:val="single"/>
        </w:rPr>
        <w:t xml:space="preserve"> 3</w:t>
      </w:r>
      <w:r w:rsidRPr="00C3605B">
        <w:rPr>
          <w:rFonts w:ascii="Arial" w:hAnsi="Arial" w:cs="Arial"/>
          <w:b/>
          <w:sz w:val="32"/>
          <w:szCs w:val="32"/>
          <w:u w:val="single"/>
        </w:rPr>
        <w:t>: Nawozy mineralne – rodzaje</w:t>
      </w:r>
    </w:p>
    <w:p w:rsidR="005F1F12" w:rsidRPr="005F1F12" w:rsidRDefault="005F1F12" w:rsidP="005F1F12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F1F12">
        <w:rPr>
          <w:rFonts w:ascii="Arial" w:hAnsi="Arial" w:cs="Arial"/>
          <w:sz w:val="28"/>
          <w:szCs w:val="28"/>
          <w:u w:val="single"/>
        </w:rPr>
        <w:t>Jednoskładnikowe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azotowe</w:t>
      </w:r>
    </w:p>
    <w:p w:rsidR="005F1F12" w:rsidRDefault="005F1F12" w:rsidP="005F1F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Amonowe – siarczan amonu</w:t>
      </w:r>
    </w:p>
    <w:p w:rsidR="005F1F12" w:rsidRDefault="005F1F12" w:rsidP="005F1F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Saletrzany – saletra wapniowa</w:t>
      </w:r>
    </w:p>
    <w:p w:rsidR="005F1F12" w:rsidRDefault="005F1F12" w:rsidP="005F1F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Amonowo – saletrzane – saletra amonowa, saletrzak</w:t>
      </w:r>
    </w:p>
    <w:p w:rsidR="005F1F12" w:rsidRDefault="005F1F12" w:rsidP="005F1F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Amidowe – mocznik</w:t>
      </w:r>
    </w:p>
    <w:p w:rsidR="005F1F12" w:rsidRDefault="005F1F12" w:rsidP="005F1F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Roztwór </w:t>
      </w:r>
      <w:proofErr w:type="spellStart"/>
      <w:r>
        <w:rPr>
          <w:rFonts w:ascii="Arial" w:hAnsi="Arial" w:cs="Arial"/>
          <w:sz w:val="28"/>
          <w:szCs w:val="28"/>
        </w:rPr>
        <w:t>saletrzanu</w:t>
      </w:r>
      <w:proofErr w:type="spellEnd"/>
      <w:r>
        <w:rPr>
          <w:rFonts w:ascii="Arial" w:hAnsi="Arial" w:cs="Arial"/>
          <w:sz w:val="28"/>
          <w:szCs w:val="28"/>
        </w:rPr>
        <w:t xml:space="preserve"> mocznikowy (RSM)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fosforowe</w:t>
      </w:r>
    </w:p>
    <w:p w:rsidR="005F1F12" w:rsidRDefault="005F1F12" w:rsidP="005F1F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Rozpuszczalne w wodzie – superfosfat prosty pylisty, granulowany, potrójny granulowany</w:t>
      </w:r>
    </w:p>
    <w:p w:rsidR="005F1F12" w:rsidRDefault="005F1F12" w:rsidP="005F1F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Rozpuszczalne w mocnych kwasach</w:t>
      </w:r>
    </w:p>
    <w:p w:rsidR="005F1F12" w:rsidRDefault="005F1F12" w:rsidP="005F1F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Mączka fosforytowa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potasowe</w:t>
      </w:r>
    </w:p>
    <w:p w:rsidR="005F1F12" w:rsidRDefault="005F1F12" w:rsidP="005F1F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Typu chlorkowego – kainit, sole potasowe</w:t>
      </w:r>
    </w:p>
    <w:p w:rsidR="005F1F12" w:rsidRPr="005F1F12" w:rsidRDefault="005F1F12" w:rsidP="005F1F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Potasowe siarczanowe – siarczan potasu, siarczan potasowo – magnezowy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wapniowe</w:t>
      </w:r>
    </w:p>
    <w:p w:rsidR="005F1F12" w:rsidRDefault="005F1F12" w:rsidP="005F1F1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Nawozy tlenkowe – szybko odkwaszają glebę, przeznaczone do nawożenia gleb ciężkich </w:t>
      </w:r>
    </w:p>
    <w:p w:rsidR="005F1F12" w:rsidRDefault="005F1F12" w:rsidP="005F1F1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Węglanowe – wolno odkwaszające glebę, przeznaczone na </w:t>
      </w:r>
      <w:r w:rsidR="00C3605B">
        <w:rPr>
          <w:rFonts w:ascii="Arial" w:hAnsi="Arial" w:cs="Arial"/>
          <w:sz w:val="28"/>
          <w:szCs w:val="28"/>
        </w:rPr>
        <w:t>gleby lekkie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wieloskładnikowe</w:t>
      </w:r>
    </w:p>
    <w:p w:rsidR="005F1F12" w:rsidRDefault="005F1F12" w:rsidP="005F1F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Nawozy zawierające mikroelementy</w:t>
      </w:r>
    </w:p>
    <w:p w:rsidR="00C3605B" w:rsidRDefault="00C3605B" w:rsidP="00C360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605B" w:rsidRPr="00C3605B" w:rsidRDefault="00C3605B" w:rsidP="00C3605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605B">
        <w:rPr>
          <w:rFonts w:ascii="Arial" w:hAnsi="Arial" w:cs="Arial"/>
          <w:b/>
          <w:sz w:val="28"/>
          <w:szCs w:val="28"/>
          <w:u w:val="single"/>
        </w:rPr>
        <w:t>Temat 4: BHP i technika stosowania nawozów mineralnych</w:t>
      </w:r>
    </w:p>
    <w:p w:rsidR="00C3605B" w:rsidRDefault="00C3605B" w:rsidP="00C3605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Przedsiewnie</w:t>
      </w:r>
    </w:p>
    <w:p w:rsidR="00C3605B" w:rsidRDefault="00C3605B" w:rsidP="00C3605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Pogłównie</w:t>
      </w:r>
    </w:p>
    <w:p w:rsidR="00C3605B" w:rsidRDefault="00C3605B" w:rsidP="00C3605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Dolistnie</w:t>
      </w:r>
    </w:p>
    <w:p w:rsidR="00C3605B" w:rsidRDefault="00C3605B" w:rsidP="00C3605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605B" w:rsidRPr="00C3605B" w:rsidRDefault="00C3605B" w:rsidP="00C3605B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605B">
        <w:rPr>
          <w:rFonts w:ascii="Arial" w:hAnsi="Arial" w:cs="Arial"/>
          <w:b/>
          <w:sz w:val="28"/>
          <w:szCs w:val="28"/>
          <w:u w:val="single"/>
        </w:rPr>
        <w:t>Temat 5: Zasady mieszania nawozów</w:t>
      </w:r>
    </w:p>
    <w:p w:rsidR="00C3605B" w:rsidRPr="00C3605B" w:rsidRDefault="00C3605B" w:rsidP="00C360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Przeanalizuj tabelę str. 184 produkcja roślinna cz. I</w:t>
      </w:r>
    </w:p>
    <w:p w:rsidR="005F645D" w:rsidRDefault="005F645D" w:rsidP="005F64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F645D" w:rsidRDefault="005F645D" w:rsidP="005F645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B4468" w:rsidRPr="00C3605B" w:rsidRDefault="00C3605B" w:rsidP="00C3605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Literatura: Produkcja roślinna cz. I</w:t>
      </w:r>
    </w:p>
    <w:sectPr w:rsidR="009B4468" w:rsidRPr="00C3605B" w:rsidSect="00D4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5CE"/>
    <w:multiLevelType w:val="hybridMultilevel"/>
    <w:tmpl w:val="841A72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07001"/>
    <w:multiLevelType w:val="hybridMultilevel"/>
    <w:tmpl w:val="B48A9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49BE"/>
    <w:multiLevelType w:val="hybridMultilevel"/>
    <w:tmpl w:val="81F8AF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33646"/>
    <w:multiLevelType w:val="hybridMultilevel"/>
    <w:tmpl w:val="CF30DB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76A4E"/>
    <w:multiLevelType w:val="hybridMultilevel"/>
    <w:tmpl w:val="9472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0CC5"/>
    <w:multiLevelType w:val="hybridMultilevel"/>
    <w:tmpl w:val="297829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E3E2E"/>
    <w:multiLevelType w:val="hybridMultilevel"/>
    <w:tmpl w:val="189C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0043"/>
    <w:multiLevelType w:val="hybridMultilevel"/>
    <w:tmpl w:val="96E8DE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67762"/>
    <w:multiLevelType w:val="hybridMultilevel"/>
    <w:tmpl w:val="53D228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D455B"/>
    <w:multiLevelType w:val="hybridMultilevel"/>
    <w:tmpl w:val="EF147D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A419A"/>
    <w:multiLevelType w:val="hybridMultilevel"/>
    <w:tmpl w:val="5870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3093"/>
    <w:multiLevelType w:val="hybridMultilevel"/>
    <w:tmpl w:val="5B7E70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F86325"/>
    <w:multiLevelType w:val="hybridMultilevel"/>
    <w:tmpl w:val="86D2C4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45D"/>
    <w:rsid w:val="001D0C59"/>
    <w:rsid w:val="005F1F12"/>
    <w:rsid w:val="005F645D"/>
    <w:rsid w:val="009B4468"/>
    <w:rsid w:val="00C3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45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2020-10-23T09:34:00Z</dcterms:created>
  <dcterms:modified xsi:type="dcterms:W3CDTF">2020-10-23T10:02:00Z</dcterms:modified>
</cp:coreProperties>
</file>