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69" w:rsidRPr="005D7269" w:rsidRDefault="005D7269" w:rsidP="005D7269">
      <w:pPr>
        <w:pStyle w:val="Akapitzlist"/>
        <w:numPr>
          <w:ilvl w:val="0"/>
          <w:numId w:val="1"/>
        </w:numPr>
        <w:rPr>
          <w:rFonts w:ascii="Segoe UI" w:hAnsi="Segoe UI" w:cs="Segoe UI"/>
          <w:color w:val="000000"/>
          <w:sz w:val="20"/>
          <w:szCs w:val="20"/>
        </w:rPr>
      </w:pPr>
      <w:r w:rsidRPr="005D7269">
        <w:rPr>
          <w:rFonts w:ascii="Segoe UI" w:hAnsi="Segoe UI" w:cs="Segoe UI"/>
          <w:color w:val="000000"/>
          <w:sz w:val="20"/>
          <w:szCs w:val="20"/>
        </w:rPr>
        <w:t>Produkcja zwierzęc</w:t>
      </w:r>
      <w:r w:rsidRPr="005D7269">
        <w:rPr>
          <w:rFonts w:ascii="Segoe UI" w:hAnsi="Segoe UI" w:cs="Segoe UI"/>
          <w:color w:val="000000"/>
          <w:sz w:val="20"/>
          <w:szCs w:val="20"/>
        </w:rPr>
        <w:t xml:space="preserve">a </w:t>
      </w:r>
      <w:r>
        <w:rPr>
          <w:rFonts w:ascii="Segoe UI" w:hAnsi="Segoe UI" w:cs="Segoe UI"/>
          <w:color w:val="000000"/>
          <w:sz w:val="20"/>
          <w:szCs w:val="20"/>
        </w:rPr>
        <w:t>–</w:t>
      </w:r>
    </w:p>
    <w:p w:rsidR="0013524C" w:rsidRDefault="005D7269" w:rsidP="005D7269">
      <w:pPr>
        <w:pStyle w:val="Akapitzlist"/>
      </w:pPr>
      <w:bookmarkStart w:id="0" w:name="_GoBack"/>
      <w:bookmarkEnd w:id="0"/>
      <w:r w:rsidRPr="005D7269">
        <w:rPr>
          <w:rFonts w:ascii="Segoe UI" w:hAnsi="Segoe UI" w:cs="Segoe UI"/>
          <w:color w:val="000000"/>
          <w:sz w:val="20"/>
          <w:szCs w:val="20"/>
        </w:rPr>
        <w:br/>
      </w:r>
      <w:r w:rsidRPr="005D7269">
        <w:rPr>
          <w:rFonts w:ascii="Segoe UI" w:hAnsi="Segoe UI" w:cs="Segoe UI"/>
          <w:color w:val="000000"/>
          <w:sz w:val="20"/>
          <w:szCs w:val="20"/>
        </w:rPr>
        <w:t xml:space="preserve"> Przedstaw podstawy prawne i zasady chowu ekologicznego zwierząt.   </w:t>
      </w:r>
    </w:p>
    <w:sectPr w:rsidR="0013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B36AD"/>
    <w:multiLevelType w:val="hybridMultilevel"/>
    <w:tmpl w:val="1210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69"/>
    <w:rsid w:val="0013524C"/>
    <w:rsid w:val="005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3F73"/>
  <w15:chartTrackingRefBased/>
  <w15:docId w15:val="{22C5AEA1-B4C5-4172-8CC0-CD252E8B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2021-11-09T11:55:00Z</dcterms:created>
  <dcterms:modified xsi:type="dcterms:W3CDTF">2021-11-09T11:55:00Z</dcterms:modified>
</cp:coreProperties>
</file>