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CB74" w14:textId="77777777" w:rsidR="00721F2A" w:rsidRDefault="00721F2A" w:rsidP="00721F2A">
      <w:pPr>
        <w:pStyle w:val="NormalnyWeb"/>
        <w:spacing w:before="0" w:beforeAutospacing="0" w:after="0" w:afterAutospacing="0"/>
        <w:rPr>
          <w:b/>
          <w:bCs/>
        </w:rPr>
      </w:pPr>
      <w:bookmarkStart w:id="0" w:name="_GoBack"/>
      <w:bookmarkEnd w:id="0"/>
      <w:r>
        <w:rPr>
          <w:b/>
          <w:bCs/>
        </w:rPr>
        <w:t>„</w:t>
      </w:r>
      <w:r w:rsidRPr="00F53ED3">
        <w:rPr>
          <w:b/>
          <w:bCs/>
        </w:rPr>
        <w:t>Cz</w:t>
      </w:r>
      <w:r>
        <w:rPr>
          <w:b/>
          <w:bCs/>
        </w:rPr>
        <w:t>łowiek jest ludzki w ludzkich warunkach”. Czy zgadzasz się ze stanowiskiem          G. Herlinga – Grudzińskiego?</w:t>
      </w:r>
    </w:p>
    <w:p w14:paraId="0A313FA6" w14:textId="77777777" w:rsidR="00721F2A" w:rsidRDefault="00721F2A" w:rsidP="00721F2A">
      <w:pPr>
        <w:pStyle w:val="NormalnyWeb"/>
        <w:spacing w:before="0" w:beforeAutospacing="0" w:after="0" w:afterAutospacing="0"/>
        <w:rPr>
          <w:b/>
          <w:bCs/>
        </w:rPr>
      </w:pPr>
      <w:r w:rsidRPr="00F53ED3">
        <w:rPr>
          <w:b/>
          <w:bCs/>
        </w:rPr>
        <w:t>Rozważ problem i uzasadnij swoje stanowisko, odwołując się do</w:t>
      </w:r>
      <w:r>
        <w:rPr>
          <w:b/>
          <w:bCs/>
        </w:rPr>
        <w:t>:</w:t>
      </w:r>
    </w:p>
    <w:p w14:paraId="536F0F1F" w14:textId="34C4E16B" w:rsidR="00721F2A" w:rsidRDefault="00721F2A" w:rsidP="00721F2A">
      <w:pPr>
        <w:pStyle w:val="Normalny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F53ED3">
        <w:rPr>
          <w:b/>
          <w:bCs/>
        </w:rPr>
        <w:t>podan</w:t>
      </w:r>
      <w:r>
        <w:rPr>
          <w:b/>
          <w:bCs/>
        </w:rPr>
        <w:t>ych fragmentów utworu</w:t>
      </w:r>
      <w:r w:rsidRPr="00F53ED3">
        <w:rPr>
          <w:b/>
          <w:bCs/>
        </w:rPr>
        <w:t xml:space="preserve"> </w:t>
      </w:r>
      <w:r>
        <w:rPr>
          <w:b/>
          <w:bCs/>
        </w:rPr>
        <w:t>„Proszę państwa do gazu” i całego opowiadani</w:t>
      </w:r>
      <w:r w:rsidR="00D472BD">
        <w:rPr>
          <w:b/>
          <w:bCs/>
        </w:rPr>
        <w:t>a</w:t>
      </w:r>
    </w:p>
    <w:p w14:paraId="13D28D6F" w14:textId="598C1F05" w:rsidR="00721F2A" w:rsidRDefault="00721F2A" w:rsidP="00721F2A">
      <w:pPr>
        <w:pStyle w:val="Normalny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>innego tekstu kultury</w:t>
      </w:r>
      <w:r w:rsidR="008D511F">
        <w:rPr>
          <w:b/>
          <w:bCs/>
        </w:rPr>
        <w:t>, np. utwór literacki, film</w:t>
      </w:r>
    </w:p>
    <w:p w14:paraId="0B34C881" w14:textId="06B8A6FA" w:rsidR="00721F2A" w:rsidRDefault="00721F2A" w:rsidP="00721F2A">
      <w:pPr>
        <w:pStyle w:val="Normalny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wybranych kontekstów. </w:t>
      </w:r>
    </w:p>
    <w:p w14:paraId="02FCC386" w14:textId="77777777" w:rsidR="00721F2A" w:rsidRDefault="00721F2A" w:rsidP="00721F2A">
      <w:pPr>
        <w:pStyle w:val="NormalnyWeb"/>
        <w:spacing w:before="0" w:beforeAutospacing="0" w:after="0" w:afterAutospacing="0"/>
      </w:pPr>
    </w:p>
    <w:p w14:paraId="35E5AA2C" w14:textId="77777777" w:rsidR="00721F2A" w:rsidRDefault="00721F2A" w:rsidP="00721F2A">
      <w:pPr>
        <w:pStyle w:val="NormalnyWeb"/>
        <w:spacing w:before="0" w:beforeAutospacing="0" w:after="0" w:afterAutospacing="0"/>
      </w:pPr>
      <w:r>
        <w:t>Rośnie kupa rzeczy, walizek, tłumoków, plecaków, pledów, ubrań, torebek, które, padając, otwierają się i wysypują barwne tęczowe banknoty, złoto, zegarki; przed drzwiami wagonów piętrzą się stosy chleba, gromadzą słoiki różnobarwnych marmolad, powideł, pęcznieją zwały szynek, kiełbasy, rozsypuje się po żwirze cukier. […] Auta odjeżdżają i wracają, bez odpoczynku, jak na potwornej taśmie. Bez przerwy jeździ karetka Czerwonego Krzyża. Olbrzymi krwawy krzyż wymalowany na masce motoru roztapia się w słońcu. Niezmordowanie jeździ karetka Czerwonego Krzyża: to właśnie w niej wozi się gaz, gaz, którym trują tych ludzi.</w:t>
      </w:r>
    </w:p>
    <w:p w14:paraId="46BE2032" w14:textId="77777777" w:rsidR="00721F2A" w:rsidRDefault="00721F2A" w:rsidP="00721F2A">
      <w:pPr>
        <w:pStyle w:val="NormalnyWeb"/>
        <w:spacing w:before="0" w:beforeAutospacing="0" w:after="0" w:afterAutospacing="0"/>
      </w:pPr>
      <w:r>
        <w:t>Ci z Kanady, którzy są przy schodkach, nie mają chwili wytchnienia, oddzielają tych do gazu od tych, co idą na lager, wypychają pierwszych na schody, ubijają na aucie, na każde sześćdziesięciu, tak plus-minus. […] Upał, ogromny upał. Powietrze stoi nieruchomym, rozżarzonym słupem. Gardła są suche, każde wymówione słowo wywołuje ból. Och, pić. Gorączkowo, byle prędzej, byle do cienia, byle odpocząć. (...) Otwieramy wagony.</w:t>
      </w:r>
    </w:p>
    <w:p w14:paraId="06E5F037" w14:textId="712F595C" w:rsidR="00721F2A" w:rsidRDefault="00721F2A" w:rsidP="00721F2A">
      <w:pPr>
        <w:pStyle w:val="NormalnyWeb"/>
        <w:spacing w:before="0" w:beforeAutospacing="0" w:after="0" w:afterAutospacing="0"/>
      </w:pPr>
      <w:r>
        <w:t>Nie, już nie można nad sobą panować. Wyrywa się ludziom brutalnie walizki z rąk, szarpiąc ściąga się palta. Idźcie, idźcie, przemińcie. […] Niektórzy z nich wiedzą.</w:t>
      </w:r>
    </w:p>
    <w:p w14:paraId="3E3D1D7C" w14:textId="77777777" w:rsidR="00721F2A" w:rsidRDefault="00721F2A" w:rsidP="00721F2A">
      <w:pPr>
        <w:pStyle w:val="NormalnyWeb"/>
        <w:spacing w:before="0" w:beforeAutospacing="0" w:after="0" w:afterAutospacing="0"/>
      </w:pPr>
      <w:r>
        <w:t>Oto idzie szybko kobieta, śpieszy się nieznacznie, ale gorączkowo. Małe, kilkuletnie dziecko o zarumienionej, pyzatej twarzy cherubin-ka biegnie za nią, nie może nadążyć, wyciąga rączki z płaczem:</w:t>
      </w:r>
    </w:p>
    <w:p w14:paraId="49A0FE08" w14:textId="77777777" w:rsidR="00721F2A" w:rsidRDefault="00721F2A" w:rsidP="00721F2A">
      <w:pPr>
        <w:pStyle w:val="NormalnyWeb"/>
        <w:spacing w:before="0" w:beforeAutospacing="0" w:after="0" w:afterAutospacing="0"/>
      </w:pPr>
      <w:r>
        <w:t>– Mamo, mamo!</w:t>
      </w:r>
      <w:r>
        <w:br/>
        <w:t>– Kobieto, weźże to dziecko na ręce!</w:t>
      </w:r>
      <w:r>
        <w:br/>
        <w:t>– Panie, panie, to nie moje dziecko, to nie moje! – krzyczy histerycznie kobieta i ucieka, zakrywając rękoma twarz. Chce skryć się, chce zdążyć między tamte, które nie pojadą autem, które pójdą pieszo, które będą żyć. Jest młoda, zdrowa, ładna, chce żyć.</w:t>
      </w:r>
    </w:p>
    <w:p w14:paraId="403E4688" w14:textId="77777777" w:rsidR="00721F2A" w:rsidRDefault="00721F2A" w:rsidP="00721F2A">
      <w:pPr>
        <w:pStyle w:val="NormalnyWeb"/>
        <w:spacing w:before="0" w:beforeAutospacing="0" w:after="0" w:afterAutospacing="0"/>
      </w:pPr>
      <w:r>
        <w:t>Ale dziecko biegnie za nią, skarżąc się na cały głos:</w:t>
      </w:r>
      <w:r>
        <w:br/>
        <w:t>– Mamo, mamo, nie uciekaj!</w:t>
      </w:r>
      <w:r>
        <w:br/>
        <w:t>– To nie moje, nie moje, nie!...</w:t>
      </w:r>
    </w:p>
    <w:p w14:paraId="3024B024" w14:textId="77777777" w:rsidR="00721F2A" w:rsidRDefault="00721F2A" w:rsidP="00721F2A">
      <w:pPr>
        <w:pStyle w:val="NormalnyWeb"/>
        <w:spacing w:before="0" w:beforeAutospacing="0" w:after="0" w:afterAutospacing="0"/>
      </w:pPr>
      <w:r>
        <w:t xml:space="preserve">Aż dopadł ją </w:t>
      </w:r>
      <w:proofErr w:type="spellStart"/>
      <w:r>
        <w:t>Andrej</w:t>
      </w:r>
      <w:proofErr w:type="spellEnd"/>
      <w:r>
        <w:t>, marynarz z Sewastopola. Oczy miał mętne od wódki i upału. Dopadł ją, zbił z nóg jednym zamaszystym uderzeniem ramienia, padającą chwycił za włosy i dźwignął z powrotem do góry. Twarz miał wykrzywioną wściekłością:</w:t>
      </w:r>
    </w:p>
    <w:p w14:paraId="646BB261" w14:textId="77777777" w:rsidR="00721F2A" w:rsidRDefault="00721F2A" w:rsidP="00721F2A">
      <w:pPr>
        <w:pStyle w:val="NormalnyWeb"/>
        <w:spacing w:before="0" w:beforeAutospacing="0" w:after="0" w:afterAutospacing="0"/>
      </w:pPr>
      <w:r>
        <w:t xml:space="preserve">– Ach, ty, </w:t>
      </w:r>
      <w:proofErr w:type="spellStart"/>
      <w:r>
        <w:t>jebit</w:t>
      </w:r>
      <w:proofErr w:type="spellEnd"/>
      <w:r>
        <w:t xml:space="preserve"> </w:t>
      </w:r>
      <w:proofErr w:type="spellStart"/>
      <w:r>
        <w:t>twoju</w:t>
      </w:r>
      <w:proofErr w:type="spellEnd"/>
      <w:r>
        <w:t xml:space="preserve"> mat', </w:t>
      </w:r>
      <w:proofErr w:type="spellStart"/>
      <w:r>
        <w:t>blad</w:t>
      </w:r>
      <w:proofErr w:type="spellEnd"/>
      <w:r>
        <w:t xml:space="preserve">' </w:t>
      </w:r>
      <w:proofErr w:type="spellStart"/>
      <w:r>
        <w:t>jewrejskąja</w:t>
      </w:r>
      <w:proofErr w:type="spellEnd"/>
      <w:r>
        <w:t xml:space="preserve">! To ty od swego dziecka uciekasz! Ja </w:t>
      </w:r>
      <w:proofErr w:type="spellStart"/>
      <w:r>
        <w:t>tobi</w:t>
      </w:r>
      <w:proofErr w:type="spellEnd"/>
      <w:r>
        <w:t xml:space="preserve"> dam, ty kurwo! – Chwycił ją wpół, zadławił łapą gardło, które chciało krzyczeć, i wrzucił ją z rozmachem jak ciężki wór zboża na auto.</w:t>
      </w:r>
      <w:r>
        <w:br/>
        <w:t>– Masz! Weź i to sobie! Suko! – i cisnął jej dziecko pod nogi.</w:t>
      </w:r>
      <w:r>
        <w:br/>
        <w:t xml:space="preserve">– Gut </w:t>
      </w:r>
      <w:proofErr w:type="spellStart"/>
      <w:r>
        <w:t>gemacht</w:t>
      </w:r>
      <w:proofErr w:type="spellEnd"/>
      <w:r>
        <w:t xml:space="preserve">, tak należy karać wyrodne matki – rzekł esman stojący przy samochodzie. – Gut, </w:t>
      </w:r>
      <w:proofErr w:type="spellStart"/>
      <w:r>
        <w:t>gut</w:t>
      </w:r>
      <w:proofErr w:type="spellEnd"/>
      <w:r>
        <w:t xml:space="preserve"> Ruski.</w:t>
      </w:r>
    </w:p>
    <w:p w14:paraId="699D1196" w14:textId="77777777" w:rsidR="00721F2A" w:rsidRPr="00721F2A" w:rsidRDefault="00721F2A" w:rsidP="00721F2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B0EF475" w14:textId="77777777" w:rsidR="00721F2A" w:rsidRPr="00721F2A" w:rsidRDefault="00721F2A" w:rsidP="00721F2A">
      <w:pPr>
        <w:tabs>
          <w:tab w:val="left" w:pos="1012"/>
        </w:tabs>
        <w:spacing w:after="0" w:line="251" w:lineRule="exact"/>
        <w:rPr>
          <w:rFonts w:cstheme="minorHAnsi"/>
          <w:color w:val="00000A"/>
        </w:rPr>
      </w:pPr>
      <w:r w:rsidRPr="00721F2A">
        <w:rPr>
          <w:rFonts w:cstheme="minorHAnsi"/>
          <w:b/>
          <w:bCs/>
          <w:color w:val="00000A"/>
          <w:u w:val="single" w:color="00000A"/>
        </w:rPr>
        <w:t>Kontekst</w:t>
      </w:r>
      <w:r w:rsidRPr="00721F2A">
        <w:rPr>
          <w:rFonts w:cstheme="minorHAnsi"/>
          <w:color w:val="00000A"/>
        </w:rPr>
        <w:t xml:space="preserve"> należy rozumieć jako </w:t>
      </w:r>
      <w:r w:rsidRPr="00721F2A">
        <w:rPr>
          <w:rFonts w:cstheme="minorHAnsi"/>
          <w:b/>
          <w:bCs/>
          <w:color w:val="00000A"/>
          <w:u w:val="single" w:color="00000A"/>
        </w:rPr>
        <w:t>odniesienie się</w:t>
      </w:r>
      <w:r w:rsidRPr="00721F2A">
        <w:rPr>
          <w:rFonts w:cstheme="minorHAnsi"/>
          <w:color w:val="00000A"/>
        </w:rPr>
        <w:t xml:space="preserve"> przez zdającego w wypowiedzi </w:t>
      </w:r>
    </w:p>
    <w:p w14:paraId="1200DD4B" w14:textId="5F0CD197" w:rsidR="00721F2A" w:rsidRDefault="00721F2A" w:rsidP="00721F2A">
      <w:pPr>
        <w:tabs>
          <w:tab w:val="left" w:pos="1012"/>
        </w:tabs>
        <w:spacing w:after="0" w:line="251" w:lineRule="exact"/>
        <w:rPr>
          <w:rFonts w:cstheme="minorHAnsi"/>
          <w:color w:val="00000A"/>
        </w:rPr>
      </w:pPr>
      <w:r w:rsidRPr="00721F2A">
        <w:rPr>
          <w:rFonts w:cstheme="minorHAnsi"/>
          <w:color w:val="00000A"/>
        </w:rPr>
        <w:t>do</w:t>
      </w:r>
      <w:r w:rsidRPr="00721F2A">
        <w:rPr>
          <w:rFonts w:cstheme="minorHAnsi"/>
          <w:color w:val="00000A"/>
          <w:spacing w:val="-13"/>
        </w:rPr>
        <w:t xml:space="preserve"> </w:t>
      </w:r>
      <w:r w:rsidRPr="00721F2A">
        <w:rPr>
          <w:rFonts w:cstheme="minorHAnsi"/>
          <w:color w:val="00000A"/>
        </w:rPr>
        <w:t>np.: innego utworu literackiego niż wskazany w</w:t>
      </w:r>
      <w:r w:rsidRPr="00721F2A">
        <w:rPr>
          <w:rFonts w:cstheme="minorHAnsi"/>
          <w:color w:val="00000A"/>
          <w:spacing w:val="-9"/>
        </w:rPr>
        <w:t xml:space="preserve"> </w:t>
      </w:r>
      <w:r w:rsidRPr="00721F2A">
        <w:rPr>
          <w:rFonts w:cstheme="minorHAnsi"/>
          <w:color w:val="00000A"/>
        </w:rPr>
        <w:t>poleceniu, historii</w:t>
      </w:r>
      <w:r w:rsidRPr="00721F2A">
        <w:rPr>
          <w:rFonts w:cstheme="minorHAnsi"/>
          <w:color w:val="00000A"/>
          <w:spacing w:val="-1"/>
        </w:rPr>
        <w:t xml:space="preserve"> </w:t>
      </w:r>
      <w:r w:rsidRPr="00721F2A">
        <w:rPr>
          <w:rFonts w:cstheme="minorHAnsi"/>
          <w:color w:val="00000A"/>
        </w:rPr>
        <w:t>literatury, teorii</w:t>
      </w:r>
      <w:r w:rsidRPr="00721F2A">
        <w:rPr>
          <w:rFonts w:cstheme="minorHAnsi"/>
          <w:color w:val="00000A"/>
          <w:spacing w:val="-1"/>
        </w:rPr>
        <w:t xml:space="preserve"> </w:t>
      </w:r>
      <w:r w:rsidRPr="00721F2A">
        <w:rPr>
          <w:rFonts w:cstheme="minorHAnsi"/>
          <w:color w:val="00000A"/>
        </w:rPr>
        <w:t>literatury, charakteru</w:t>
      </w:r>
      <w:r w:rsidRPr="00721F2A">
        <w:rPr>
          <w:rFonts w:cstheme="minorHAnsi"/>
          <w:color w:val="00000A"/>
          <w:spacing w:val="-1"/>
        </w:rPr>
        <w:t xml:space="preserve"> </w:t>
      </w:r>
      <w:r w:rsidRPr="00721F2A">
        <w:rPr>
          <w:rFonts w:cstheme="minorHAnsi"/>
          <w:color w:val="00000A"/>
        </w:rPr>
        <w:t>epoki, biografii</w:t>
      </w:r>
      <w:r w:rsidRPr="00721F2A">
        <w:rPr>
          <w:rFonts w:cstheme="minorHAnsi"/>
          <w:color w:val="00000A"/>
          <w:spacing w:val="-4"/>
        </w:rPr>
        <w:t xml:space="preserve"> </w:t>
      </w:r>
      <w:r w:rsidRPr="00721F2A">
        <w:rPr>
          <w:rFonts w:cstheme="minorHAnsi"/>
          <w:color w:val="00000A"/>
        </w:rPr>
        <w:t>autora, filmu, spektaklu</w:t>
      </w:r>
      <w:r w:rsidRPr="00721F2A">
        <w:rPr>
          <w:rFonts w:cstheme="minorHAnsi"/>
          <w:color w:val="00000A"/>
          <w:spacing w:val="-4"/>
        </w:rPr>
        <w:t xml:space="preserve"> </w:t>
      </w:r>
      <w:r w:rsidRPr="00721F2A">
        <w:rPr>
          <w:rFonts w:cstheme="minorHAnsi"/>
          <w:color w:val="00000A"/>
        </w:rPr>
        <w:t>teatralnego, utworu muzycznego, dzieła</w:t>
      </w:r>
      <w:r w:rsidRPr="00721F2A">
        <w:rPr>
          <w:rFonts w:cstheme="minorHAnsi"/>
          <w:color w:val="00000A"/>
          <w:spacing w:val="1"/>
        </w:rPr>
        <w:t xml:space="preserve"> </w:t>
      </w:r>
      <w:r w:rsidRPr="00721F2A">
        <w:rPr>
          <w:rFonts w:cstheme="minorHAnsi"/>
          <w:color w:val="00000A"/>
        </w:rPr>
        <w:t xml:space="preserve">plastycznego, mitologii, </w:t>
      </w:r>
      <w:r w:rsidRPr="00721F2A">
        <w:rPr>
          <w:rFonts w:cstheme="minorHAnsi"/>
          <w:i/>
          <w:color w:val="00000A"/>
        </w:rPr>
        <w:t xml:space="preserve">Biblii, </w:t>
      </w:r>
      <w:r w:rsidRPr="00721F2A">
        <w:rPr>
          <w:rFonts w:cstheme="minorHAnsi"/>
          <w:color w:val="00000A"/>
        </w:rPr>
        <w:t>religii, historii</w:t>
      </w:r>
      <w:r>
        <w:rPr>
          <w:rFonts w:cstheme="minorHAnsi"/>
          <w:color w:val="00000A"/>
        </w:rPr>
        <w:t>, f</w:t>
      </w:r>
      <w:r w:rsidRPr="00721F2A">
        <w:rPr>
          <w:rFonts w:cstheme="minorHAnsi"/>
          <w:color w:val="00000A"/>
        </w:rPr>
        <w:t>ilozofii</w:t>
      </w:r>
      <w:r>
        <w:rPr>
          <w:rFonts w:cstheme="minorHAnsi"/>
          <w:color w:val="00000A"/>
        </w:rPr>
        <w:t xml:space="preserve">, </w:t>
      </w:r>
      <w:r w:rsidRPr="00721F2A">
        <w:rPr>
          <w:rFonts w:cstheme="minorHAnsi"/>
          <w:color w:val="00000A"/>
        </w:rPr>
        <w:t>kwestii</w:t>
      </w:r>
      <w:r w:rsidRPr="00721F2A">
        <w:rPr>
          <w:rFonts w:cstheme="minorHAnsi"/>
          <w:color w:val="00000A"/>
          <w:spacing w:val="-1"/>
        </w:rPr>
        <w:t xml:space="preserve"> </w:t>
      </w:r>
      <w:r w:rsidRPr="00721F2A">
        <w:rPr>
          <w:rFonts w:cstheme="minorHAnsi"/>
          <w:color w:val="00000A"/>
        </w:rPr>
        <w:t>politycznych. kwestii</w:t>
      </w:r>
      <w:r w:rsidRPr="00721F2A">
        <w:rPr>
          <w:rFonts w:cstheme="minorHAnsi"/>
          <w:color w:val="00000A"/>
          <w:spacing w:val="-1"/>
        </w:rPr>
        <w:t xml:space="preserve"> </w:t>
      </w:r>
      <w:r w:rsidRPr="00721F2A">
        <w:rPr>
          <w:rFonts w:cstheme="minorHAnsi"/>
          <w:color w:val="00000A"/>
        </w:rPr>
        <w:t>społecznych.</w:t>
      </w:r>
    </w:p>
    <w:p w14:paraId="58A3B9D4" w14:textId="77777777" w:rsidR="00721F2A" w:rsidRPr="00721F2A" w:rsidRDefault="00721F2A" w:rsidP="00721F2A">
      <w:pPr>
        <w:tabs>
          <w:tab w:val="left" w:pos="1012"/>
        </w:tabs>
        <w:spacing w:after="0" w:line="251" w:lineRule="exact"/>
        <w:rPr>
          <w:rFonts w:cstheme="minorHAnsi"/>
          <w:color w:val="00000A"/>
        </w:rPr>
      </w:pPr>
    </w:p>
    <w:p w14:paraId="675B2AF1" w14:textId="77777777" w:rsidR="00721F2A" w:rsidRDefault="00721F2A" w:rsidP="00721F2A">
      <w:pPr>
        <w:tabs>
          <w:tab w:val="left" w:pos="1012"/>
        </w:tabs>
        <w:spacing w:after="0" w:line="251" w:lineRule="exact"/>
        <w:rPr>
          <w:rFonts w:cstheme="minorHAnsi"/>
          <w:b/>
          <w:bCs/>
          <w:i/>
          <w:iCs/>
          <w:sz w:val="24"/>
          <w:szCs w:val="24"/>
        </w:rPr>
      </w:pPr>
      <w:r w:rsidRPr="00721F2A">
        <w:rPr>
          <w:rFonts w:cstheme="minorHAnsi"/>
          <w:b/>
          <w:bCs/>
          <w:i/>
          <w:iCs/>
          <w:sz w:val="24"/>
          <w:szCs w:val="24"/>
        </w:rPr>
        <w:t xml:space="preserve">Wypowiedź powinna zawierać około 300 słów. </w:t>
      </w:r>
    </w:p>
    <w:p w14:paraId="1CCE9292" w14:textId="2F8B5ACF" w:rsidR="00150E13" w:rsidRPr="00721F2A" w:rsidRDefault="00721F2A" w:rsidP="00721F2A">
      <w:pPr>
        <w:tabs>
          <w:tab w:val="left" w:pos="1012"/>
        </w:tabs>
        <w:spacing w:after="0" w:line="251" w:lineRule="exact"/>
        <w:rPr>
          <w:rFonts w:cstheme="minorHAnsi"/>
          <w:b/>
          <w:bCs/>
          <w:i/>
          <w:iCs/>
          <w:sz w:val="24"/>
          <w:szCs w:val="24"/>
        </w:rPr>
      </w:pPr>
      <w:r w:rsidRPr="00721F2A">
        <w:rPr>
          <w:rFonts w:cstheme="minorHAnsi"/>
          <w:b/>
          <w:bCs/>
          <w:i/>
          <w:iCs/>
          <w:sz w:val="24"/>
          <w:szCs w:val="24"/>
        </w:rPr>
        <w:lastRenderedPageBreak/>
        <w:t>Praca musi być napisana odręcznie na kartce A4.</w:t>
      </w:r>
      <w:r w:rsidRPr="00721F2A">
        <w:rPr>
          <w:b/>
          <w:bCs/>
          <w:sz w:val="24"/>
          <w:szCs w:val="24"/>
        </w:rPr>
        <w:br/>
      </w:r>
    </w:p>
    <w:sectPr w:rsidR="00150E13" w:rsidRPr="0072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6850"/>
    <w:multiLevelType w:val="hybridMultilevel"/>
    <w:tmpl w:val="1F6E3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96D1E"/>
    <w:multiLevelType w:val="hybridMultilevel"/>
    <w:tmpl w:val="BC64BA06"/>
    <w:lvl w:ilvl="0" w:tplc="2388680C">
      <w:start w:val="1"/>
      <w:numFmt w:val="decimal"/>
      <w:lvlText w:val="%1."/>
      <w:lvlJc w:val="left"/>
      <w:pPr>
        <w:ind w:left="804" w:hanging="269"/>
      </w:pPr>
      <w:rPr>
        <w:b/>
        <w:bCs/>
        <w:i/>
        <w:w w:val="99"/>
        <w:lang w:val="pl-PL" w:eastAsia="en-US" w:bidi="ar-SA"/>
      </w:rPr>
    </w:lvl>
    <w:lvl w:ilvl="1" w:tplc="24A641D4">
      <w:start w:val="1"/>
      <w:numFmt w:val="decimal"/>
      <w:lvlText w:val="%2)"/>
      <w:lvlJc w:val="left"/>
      <w:pPr>
        <w:ind w:left="1371" w:hanging="360"/>
      </w:pPr>
      <w:rPr>
        <w:spacing w:val="-1"/>
        <w:w w:val="100"/>
        <w:lang w:val="pl-PL" w:eastAsia="en-US" w:bidi="ar-SA"/>
      </w:rPr>
    </w:lvl>
    <w:lvl w:ilvl="2" w:tplc="D7185626">
      <w:numFmt w:val="bullet"/>
      <w:lvlText w:val="•"/>
      <w:lvlJc w:val="left"/>
      <w:pPr>
        <w:ind w:left="2425" w:hanging="360"/>
      </w:pPr>
      <w:rPr>
        <w:lang w:val="pl-PL" w:eastAsia="en-US" w:bidi="ar-SA"/>
      </w:rPr>
    </w:lvl>
    <w:lvl w:ilvl="3" w:tplc="89D669FA">
      <w:numFmt w:val="bullet"/>
      <w:lvlText w:val="•"/>
      <w:lvlJc w:val="left"/>
      <w:pPr>
        <w:ind w:left="3470" w:hanging="360"/>
      </w:pPr>
      <w:rPr>
        <w:lang w:val="pl-PL" w:eastAsia="en-US" w:bidi="ar-SA"/>
      </w:rPr>
    </w:lvl>
    <w:lvl w:ilvl="4" w:tplc="368CEC6A">
      <w:numFmt w:val="bullet"/>
      <w:lvlText w:val="•"/>
      <w:lvlJc w:val="left"/>
      <w:pPr>
        <w:ind w:left="4515" w:hanging="360"/>
      </w:pPr>
      <w:rPr>
        <w:lang w:val="pl-PL" w:eastAsia="en-US" w:bidi="ar-SA"/>
      </w:rPr>
    </w:lvl>
    <w:lvl w:ilvl="5" w:tplc="64E05442">
      <w:numFmt w:val="bullet"/>
      <w:lvlText w:val="•"/>
      <w:lvlJc w:val="left"/>
      <w:pPr>
        <w:ind w:left="5560" w:hanging="360"/>
      </w:pPr>
      <w:rPr>
        <w:lang w:val="pl-PL" w:eastAsia="en-US" w:bidi="ar-SA"/>
      </w:rPr>
    </w:lvl>
    <w:lvl w:ilvl="6" w:tplc="CC961BD0">
      <w:numFmt w:val="bullet"/>
      <w:lvlText w:val="•"/>
      <w:lvlJc w:val="left"/>
      <w:pPr>
        <w:ind w:left="6605" w:hanging="360"/>
      </w:pPr>
      <w:rPr>
        <w:lang w:val="pl-PL" w:eastAsia="en-US" w:bidi="ar-SA"/>
      </w:rPr>
    </w:lvl>
    <w:lvl w:ilvl="7" w:tplc="5F20BC5A">
      <w:numFmt w:val="bullet"/>
      <w:lvlText w:val="•"/>
      <w:lvlJc w:val="left"/>
      <w:pPr>
        <w:ind w:left="7650" w:hanging="360"/>
      </w:pPr>
      <w:rPr>
        <w:lang w:val="pl-PL" w:eastAsia="en-US" w:bidi="ar-SA"/>
      </w:rPr>
    </w:lvl>
    <w:lvl w:ilvl="8" w:tplc="5E1A853A">
      <w:numFmt w:val="bullet"/>
      <w:lvlText w:val="•"/>
      <w:lvlJc w:val="left"/>
      <w:pPr>
        <w:ind w:left="8696" w:hanging="360"/>
      </w:pPr>
      <w:rPr>
        <w:lang w:val="pl-PL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63"/>
    <w:rsid w:val="00150E13"/>
    <w:rsid w:val="002231B0"/>
    <w:rsid w:val="00242D10"/>
    <w:rsid w:val="00546640"/>
    <w:rsid w:val="00640C13"/>
    <w:rsid w:val="00721F2A"/>
    <w:rsid w:val="00745F81"/>
    <w:rsid w:val="008D511F"/>
    <w:rsid w:val="009B1E94"/>
    <w:rsid w:val="00A36C12"/>
    <w:rsid w:val="00D472BD"/>
    <w:rsid w:val="00D9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A580"/>
  <w15:chartTrackingRefBased/>
  <w15:docId w15:val="{F5B1B47B-686D-433C-B510-C9BD3399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F2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2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2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2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2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2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2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2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2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26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26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26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26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26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26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2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2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26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926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26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2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26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266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2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Iwanyszczuk</dc:creator>
  <cp:keywords/>
  <dc:description/>
  <cp:lastModifiedBy>Księgowa</cp:lastModifiedBy>
  <cp:revision>2</cp:revision>
  <dcterms:created xsi:type="dcterms:W3CDTF">2024-11-06T07:14:00Z</dcterms:created>
  <dcterms:modified xsi:type="dcterms:W3CDTF">2024-11-06T07:14:00Z</dcterms:modified>
</cp:coreProperties>
</file>