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6403"/>
        <w:gridCol w:w="3483"/>
      </w:tblGrid>
      <w:tr w:rsidR="005236D5" w:rsidRPr="008203AC" w:rsidTr="00C53F6B">
        <w:tc>
          <w:tcPr>
            <w:tcW w:w="10456" w:type="dxa"/>
            <w:gridSpan w:val="3"/>
          </w:tcPr>
          <w:p w:rsidR="005236D5" w:rsidRPr="008203AC" w:rsidRDefault="0007037B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TEMATY PRAC Z CHEMII V</w:t>
            </w:r>
            <w:r w:rsidR="006E11C1"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1472EF"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  <w:r w:rsidR="005236D5"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SEMESTR</w:t>
            </w: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6403" w:type="dxa"/>
          </w:tcPr>
          <w:p w:rsidR="005236D5" w:rsidRPr="008203AC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Temat pracy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Podpis słuchacza</w:t>
            </w: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tworzenie nazw kwasów karboksylowych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Izomeria kwasów karboksylowych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Otrzymywanie kwasów karboksylowych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Reakcje chemiczne jakim ulegają kwasy karboksylowe.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7F5C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Wykorzystanie kwasów karboksylowych w przemyśle.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7F5CB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Charakterystyka wyższych kwasów karboksylowych.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Charakterystyka mydeł.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tworzenie nazw estrów na podanych przykładach.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Izomeria estrów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Właściwości estrów.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Otrzymywanie estrów na podanych przykładach.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1C1" w:rsidRPr="008203AC" w:rsidTr="00C53F6B">
        <w:tc>
          <w:tcPr>
            <w:tcW w:w="570" w:type="dxa"/>
          </w:tcPr>
          <w:p w:rsidR="006E11C1" w:rsidRPr="008203AC" w:rsidRDefault="006E11C1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E11C1" w:rsidRPr="008203AC" w:rsidRDefault="007F5CB5" w:rsidP="006E1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Wykorzystanie estrów w przemyśle.</w:t>
            </w:r>
          </w:p>
        </w:tc>
        <w:tc>
          <w:tcPr>
            <w:tcW w:w="3483" w:type="dxa"/>
          </w:tcPr>
          <w:p w:rsidR="006E11C1" w:rsidRPr="008203AC" w:rsidRDefault="006E11C1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874E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Charakterystyka tłuszczy.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6E11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Właściwości tłuszczy.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Utwardzanie tłuszczy.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nazewnictwo amin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0266" w:rsidRPr="008203AC" w:rsidTr="00C53F6B">
        <w:tc>
          <w:tcPr>
            <w:tcW w:w="570" w:type="dxa"/>
          </w:tcPr>
          <w:p w:rsidR="00630266" w:rsidRPr="008203AC" w:rsidRDefault="00630266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630266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Izomeria amin na podanych przykładach.</w:t>
            </w:r>
          </w:p>
        </w:tc>
        <w:tc>
          <w:tcPr>
            <w:tcW w:w="3483" w:type="dxa"/>
          </w:tcPr>
          <w:p w:rsidR="00630266" w:rsidRPr="008203AC" w:rsidRDefault="00630266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Otrzymywanie amin na podanych przykładach.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6D5" w:rsidRPr="008203AC" w:rsidTr="00C53F6B">
        <w:tc>
          <w:tcPr>
            <w:tcW w:w="570" w:type="dxa"/>
          </w:tcPr>
          <w:p w:rsidR="005236D5" w:rsidRPr="008203AC" w:rsidRDefault="005236D5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5236D5" w:rsidRPr="008203AC" w:rsidRDefault="007F5CB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Wykorzystanie amin w przemyśle.</w:t>
            </w:r>
          </w:p>
        </w:tc>
        <w:tc>
          <w:tcPr>
            <w:tcW w:w="3483" w:type="dxa"/>
          </w:tcPr>
          <w:p w:rsidR="005236D5" w:rsidRPr="008203AC" w:rsidRDefault="005236D5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C53F6B">
        <w:tc>
          <w:tcPr>
            <w:tcW w:w="570" w:type="dxa"/>
          </w:tcPr>
          <w:p w:rsidR="0088239E" w:rsidRPr="008203AC" w:rsidRDefault="0088239E" w:rsidP="005236D5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nazewnictwo amidów na podanych przykładach.</w:t>
            </w:r>
          </w:p>
        </w:tc>
        <w:tc>
          <w:tcPr>
            <w:tcW w:w="3483" w:type="dxa"/>
          </w:tcPr>
          <w:p w:rsidR="0088239E" w:rsidRPr="008203AC" w:rsidRDefault="0088239E" w:rsidP="00C53F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7F5CB5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Otrzymywanie amidów na podanych przykładach.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7F5CB5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Wykorzystanie amidów w przemyśle.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7F5CB5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CA4A5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Hydroksykwasy – budowa i nazewnictwo.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CA4A5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Fermentacja mlekowa – wykorzystanie w przemyśle.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CA4A5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nazewnictwo aminokwasów na podanych przykładach.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CA4A5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 xml:space="preserve">Właściwości </w:t>
            </w:r>
            <w:r w:rsidR="003B611E" w:rsidRPr="008203AC">
              <w:rPr>
                <w:rFonts w:ascii="Times New Roman" w:hAnsi="Times New Roman" w:cs="Times New Roman"/>
                <w:sz w:val="18"/>
                <w:szCs w:val="18"/>
              </w:rPr>
              <w:t>aminokwasów na podanych przykładach.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Wykorzystanie aminokwasów w przemyśle.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Charakterystyka monosacharydów na podanych przykładach.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 xml:space="preserve">Charakterystyka </w:t>
            </w:r>
            <w:proofErr w:type="spellStart"/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disacharydów</w:t>
            </w:r>
            <w:proofErr w:type="spellEnd"/>
            <w:r w:rsidRPr="008203AC">
              <w:rPr>
                <w:rFonts w:ascii="Times New Roman" w:hAnsi="Times New Roman" w:cs="Times New Roman"/>
                <w:sz w:val="18"/>
                <w:szCs w:val="18"/>
              </w:rPr>
              <w:t xml:space="preserve"> na podanych przykładach.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Charakterystyka polisacharydów na podanych przykładach.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611E" w:rsidRPr="008203AC" w:rsidTr="007F5CB5">
        <w:tc>
          <w:tcPr>
            <w:tcW w:w="570" w:type="dxa"/>
          </w:tcPr>
          <w:p w:rsidR="003B611E" w:rsidRPr="008203AC" w:rsidRDefault="003B611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3B611E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Znaczenie sacharydów w żywieniu.</w:t>
            </w:r>
          </w:p>
        </w:tc>
        <w:tc>
          <w:tcPr>
            <w:tcW w:w="3483" w:type="dxa"/>
          </w:tcPr>
          <w:p w:rsidR="003B611E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5CB5" w:rsidRPr="008203AC" w:rsidTr="007F5CB5">
        <w:tc>
          <w:tcPr>
            <w:tcW w:w="570" w:type="dxa"/>
          </w:tcPr>
          <w:p w:rsidR="007F5CB5" w:rsidRPr="008203AC" w:rsidRDefault="007F5CB5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7F5CB5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Budowa i podział białek.</w:t>
            </w:r>
          </w:p>
        </w:tc>
        <w:tc>
          <w:tcPr>
            <w:tcW w:w="3483" w:type="dxa"/>
          </w:tcPr>
          <w:p w:rsidR="007F5CB5" w:rsidRPr="008203AC" w:rsidRDefault="007F5CB5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88239E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Przemiany białek.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88239E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Reakcje charakterystyczne dla białek.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239E" w:rsidRPr="008203AC" w:rsidTr="0088239E">
        <w:tc>
          <w:tcPr>
            <w:tcW w:w="570" w:type="dxa"/>
          </w:tcPr>
          <w:p w:rsidR="0088239E" w:rsidRPr="008203AC" w:rsidRDefault="0088239E" w:rsidP="008823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3" w:type="dxa"/>
          </w:tcPr>
          <w:p w:rsidR="0088239E" w:rsidRPr="008203AC" w:rsidRDefault="003B611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03AC">
              <w:rPr>
                <w:rFonts w:ascii="Times New Roman" w:hAnsi="Times New Roman" w:cs="Times New Roman"/>
                <w:sz w:val="18"/>
                <w:szCs w:val="18"/>
              </w:rPr>
              <w:t>Znaczenie białka w żywieniu.</w:t>
            </w:r>
          </w:p>
        </w:tc>
        <w:tc>
          <w:tcPr>
            <w:tcW w:w="3483" w:type="dxa"/>
          </w:tcPr>
          <w:p w:rsidR="0088239E" w:rsidRPr="008203AC" w:rsidRDefault="0088239E" w:rsidP="008B5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A5268" w:rsidRPr="008203AC" w:rsidRDefault="006A5268">
      <w:pPr>
        <w:rPr>
          <w:rFonts w:ascii="Times New Roman" w:hAnsi="Times New Roman" w:cs="Times New Roman"/>
          <w:sz w:val="18"/>
          <w:szCs w:val="18"/>
        </w:rPr>
      </w:pPr>
    </w:p>
    <w:p w:rsidR="007F5CB5" w:rsidRPr="008203AC" w:rsidRDefault="007F5CB5">
      <w:pPr>
        <w:rPr>
          <w:rFonts w:ascii="Times New Roman" w:hAnsi="Times New Roman" w:cs="Times New Roman"/>
          <w:sz w:val="18"/>
          <w:szCs w:val="18"/>
        </w:rPr>
      </w:pPr>
    </w:p>
    <w:sectPr w:rsidR="007F5CB5" w:rsidRPr="008203AC" w:rsidSect="00523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0FA"/>
    <w:multiLevelType w:val="hybridMultilevel"/>
    <w:tmpl w:val="A3E65582"/>
    <w:lvl w:ilvl="0" w:tplc="FD6233AA">
      <w:start w:val="1"/>
      <w:numFmt w:val="decimal"/>
      <w:lvlText w:val="%1."/>
      <w:lvlJc w:val="right"/>
      <w:pPr>
        <w:ind w:left="144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0F0D9F"/>
    <w:multiLevelType w:val="hybridMultilevel"/>
    <w:tmpl w:val="C916F6EE"/>
    <w:lvl w:ilvl="0" w:tplc="ECBC6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63BE"/>
    <w:multiLevelType w:val="hybridMultilevel"/>
    <w:tmpl w:val="3A10D466"/>
    <w:lvl w:ilvl="0" w:tplc="ECBC6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B5EFF"/>
    <w:multiLevelType w:val="hybridMultilevel"/>
    <w:tmpl w:val="CBAE8EA0"/>
    <w:lvl w:ilvl="0" w:tplc="ECBC6A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41"/>
    <w:rsid w:val="0007037B"/>
    <w:rsid w:val="001472EF"/>
    <w:rsid w:val="001D4541"/>
    <w:rsid w:val="003B611E"/>
    <w:rsid w:val="005236D5"/>
    <w:rsid w:val="00630266"/>
    <w:rsid w:val="006A5268"/>
    <w:rsid w:val="006E11C1"/>
    <w:rsid w:val="007F5CB5"/>
    <w:rsid w:val="008203AC"/>
    <w:rsid w:val="00874E7B"/>
    <w:rsid w:val="0088239E"/>
    <w:rsid w:val="009D162F"/>
    <w:rsid w:val="00A91DF8"/>
    <w:rsid w:val="00BA384F"/>
    <w:rsid w:val="00CA4A5E"/>
    <w:rsid w:val="00EA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C88F0-251A-47BB-A8DB-13D5208D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6D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3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36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MPWiK Sp. z o.o.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</dc:creator>
  <cp:keywords/>
  <dc:description/>
  <cp:lastModifiedBy>Księgowa</cp:lastModifiedBy>
  <cp:revision>2</cp:revision>
  <dcterms:created xsi:type="dcterms:W3CDTF">2025-02-25T07:56:00Z</dcterms:created>
  <dcterms:modified xsi:type="dcterms:W3CDTF">2025-02-25T07:56:00Z</dcterms:modified>
</cp:coreProperties>
</file>